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A0BE" w14:textId="7923B45E" w:rsidR="00916D78" w:rsidRDefault="00916D78" w:rsidP="00B517CB"/>
    <w:p w14:paraId="00CF7644" w14:textId="5B7B76AA" w:rsidR="00B16B76" w:rsidRPr="00BC5EE2" w:rsidRDefault="00B16B76" w:rsidP="00B16B76"/>
    <w:p w14:paraId="31F8B092" w14:textId="77777777" w:rsidR="00B16B76" w:rsidRPr="0009378E" w:rsidRDefault="00B16B76" w:rsidP="00B16B76">
      <w:pPr>
        <w:rPr>
          <w:rFonts w:ascii="Arial" w:hAnsi="Arial" w:cs="Arial"/>
        </w:rPr>
      </w:pPr>
    </w:p>
    <w:p w14:paraId="2C9AAEC7" w14:textId="77777777" w:rsidR="00B16B76" w:rsidRDefault="00B16B76" w:rsidP="00B16B76">
      <w:pPr>
        <w:pStyle w:val="Title-Black"/>
        <w:rPr>
          <w:rFonts w:ascii="Arial" w:hAnsi="Arial" w:cs="Arial"/>
          <w:sz w:val="24"/>
          <w:szCs w:val="24"/>
        </w:rPr>
      </w:pPr>
    </w:p>
    <w:p w14:paraId="452FD030" w14:textId="77777777" w:rsidR="00B16B76" w:rsidRDefault="00B16B76" w:rsidP="00B16B76">
      <w:pPr>
        <w:pStyle w:val="Title-Black"/>
        <w:rPr>
          <w:rFonts w:ascii="Arial" w:hAnsi="Arial" w:cs="Arial"/>
          <w:sz w:val="24"/>
          <w:szCs w:val="24"/>
        </w:rPr>
      </w:pPr>
    </w:p>
    <w:p w14:paraId="565292FF" w14:textId="77777777" w:rsidR="00B16B76" w:rsidRDefault="00B16B76" w:rsidP="00B16B76">
      <w:pPr>
        <w:pStyle w:val="Title-Black"/>
        <w:rPr>
          <w:rFonts w:ascii="Arial" w:hAnsi="Arial" w:cs="Arial"/>
          <w:sz w:val="24"/>
          <w:szCs w:val="24"/>
        </w:rPr>
      </w:pPr>
    </w:p>
    <w:p w14:paraId="3CE99DA3" w14:textId="77777777" w:rsidR="00B16B76" w:rsidRDefault="00B16B76" w:rsidP="00B16B76">
      <w:pPr>
        <w:pStyle w:val="Title-Black"/>
        <w:rPr>
          <w:rFonts w:ascii="Arial" w:hAnsi="Arial" w:cs="Arial"/>
          <w:sz w:val="24"/>
          <w:szCs w:val="24"/>
        </w:rPr>
      </w:pPr>
    </w:p>
    <w:p w14:paraId="69515286" w14:textId="77777777" w:rsidR="00B16B76" w:rsidRDefault="00B16B76" w:rsidP="00B16B76">
      <w:pPr>
        <w:pStyle w:val="Title-Black"/>
        <w:rPr>
          <w:rFonts w:ascii="Arial" w:hAnsi="Arial" w:cs="Arial"/>
          <w:sz w:val="24"/>
          <w:szCs w:val="24"/>
        </w:rPr>
      </w:pPr>
    </w:p>
    <w:p w14:paraId="6FD7D67D" w14:textId="77777777" w:rsidR="00B16B76" w:rsidRDefault="00B16B76" w:rsidP="00B16B76">
      <w:pPr>
        <w:pStyle w:val="Title-Black"/>
        <w:rPr>
          <w:rFonts w:ascii="Arial" w:hAnsi="Arial" w:cs="Arial"/>
          <w:sz w:val="24"/>
          <w:szCs w:val="24"/>
        </w:rPr>
      </w:pPr>
    </w:p>
    <w:p w14:paraId="3DACCDCF" w14:textId="77777777" w:rsidR="00B16B76" w:rsidRDefault="00B16B76" w:rsidP="00B16B76">
      <w:pPr>
        <w:pStyle w:val="Title-Black"/>
        <w:rPr>
          <w:rFonts w:ascii="Arial" w:hAnsi="Arial" w:cs="Arial"/>
          <w:sz w:val="24"/>
          <w:szCs w:val="24"/>
        </w:rPr>
      </w:pPr>
    </w:p>
    <w:p w14:paraId="29605EDC" w14:textId="77777777" w:rsidR="00B16B76" w:rsidRDefault="00B16B76" w:rsidP="00B16B76">
      <w:pPr>
        <w:pStyle w:val="Title-Black"/>
        <w:rPr>
          <w:rFonts w:ascii="Arial" w:hAnsi="Arial" w:cs="Arial"/>
          <w:sz w:val="24"/>
          <w:szCs w:val="24"/>
        </w:rPr>
      </w:pPr>
    </w:p>
    <w:p w14:paraId="7665123F" w14:textId="77777777" w:rsidR="00B16B76" w:rsidRDefault="00B16B76" w:rsidP="00B16B76">
      <w:pPr>
        <w:pStyle w:val="Title-Black"/>
        <w:jc w:val="center"/>
        <w:rPr>
          <w:rFonts w:ascii="Arial" w:hAnsi="Arial" w:cs="Arial"/>
          <w:bCs/>
          <w:sz w:val="40"/>
          <w:szCs w:val="40"/>
        </w:rPr>
      </w:pPr>
      <w:bookmarkStart w:id="0" w:name="_Hlk156218074"/>
      <w:r w:rsidRPr="00B16B76">
        <w:rPr>
          <w:rFonts w:ascii="Arial" w:hAnsi="Arial" w:cs="Arial"/>
          <w:sz w:val="40"/>
          <w:szCs w:val="40"/>
        </w:rPr>
        <w:t xml:space="preserve">RM74 - </w:t>
      </w:r>
      <w:r w:rsidRPr="00B16B76">
        <w:rPr>
          <w:rFonts w:ascii="Arial" w:hAnsi="Arial" w:cs="Arial"/>
          <w:bCs/>
          <w:sz w:val="40"/>
          <w:szCs w:val="40"/>
        </w:rPr>
        <w:t xml:space="preserve">PATIENT SAFETY INCIDENT </w:t>
      </w:r>
    </w:p>
    <w:p w14:paraId="07F6B2C8" w14:textId="14395456" w:rsidR="00B16B76" w:rsidRPr="00B16B76" w:rsidRDefault="00B16B76" w:rsidP="00B16B76">
      <w:pPr>
        <w:pStyle w:val="Title-Black"/>
        <w:jc w:val="center"/>
        <w:rPr>
          <w:rFonts w:ascii="Arial" w:hAnsi="Arial" w:cs="Arial"/>
          <w:sz w:val="40"/>
          <w:szCs w:val="40"/>
        </w:rPr>
      </w:pPr>
      <w:r w:rsidRPr="00B16B76">
        <w:rPr>
          <w:rFonts w:ascii="Arial" w:hAnsi="Arial" w:cs="Arial"/>
          <w:bCs/>
          <w:sz w:val="40"/>
          <w:szCs w:val="40"/>
        </w:rPr>
        <w:t>RESPONSE POLICY</w:t>
      </w:r>
      <w:bookmarkEnd w:id="0"/>
    </w:p>
    <w:p w14:paraId="1E354640" w14:textId="77777777" w:rsidR="00B16B76" w:rsidRDefault="00B16B76" w:rsidP="00B16B76">
      <w:pPr>
        <w:rPr>
          <w:rFonts w:ascii="Arial" w:hAnsi="Arial" w:cs="Arial"/>
          <w:sz w:val="24"/>
          <w:szCs w:val="24"/>
        </w:rPr>
      </w:pPr>
    </w:p>
    <w:p w14:paraId="7CD4C370" w14:textId="7DC31E6D" w:rsidR="00B16B76" w:rsidRDefault="00B16B76" w:rsidP="00B16B76">
      <w:pPr>
        <w:rPr>
          <w:rFonts w:ascii="Arial" w:hAnsi="Arial" w:cs="Arial"/>
          <w:sz w:val="24"/>
          <w:szCs w:val="24"/>
        </w:rPr>
      </w:pPr>
    </w:p>
    <w:p w14:paraId="7382BE62" w14:textId="77777777" w:rsidR="00553AFC" w:rsidRDefault="00553AFC" w:rsidP="00B16B76">
      <w:pPr>
        <w:rPr>
          <w:rFonts w:ascii="Arial" w:hAnsi="Arial" w:cs="Arial"/>
          <w:sz w:val="24"/>
          <w:szCs w:val="24"/>
        </w:rPr>
      </w:pPr>
    </w:p>
    <w:tbl>
      <w:tblPr>
        <w:tblStyle w:val="WWNHSBlue"/>
        <w:tblW w:w="0" w:type="auto"/>
        <w:tblLook w:val="04A0" w:firstRow="1" w:lastRow="0" w:firstColumn="1" w:lastColumn="0" w:noHBand="0" w:noVBand="1"/>
      </w:tblPr>
      <w:tblGrid>
        <w:gridCol w:w="3823"/>
        <w:gridCol w:w="5241"/>
      </w:tblGrid>
      <w:tr w:rsidR="00B16B76" w:rsidRPr="0009378E" w14:paraId="45494711" w14:textId="77777777" w:rsidTr="1AA6D0F3">
        <w:trPr>
          <w:cnfStyle w:val="100000000000" w:firstRow="1" w:lastRow="0" w:firstColumn="0" w:lastColumn="0" w:oddVBand="0" w:evenVBand="0" w:oddHBand="0" w:evenHBand="0" w:firstRowFirstColumn="0" w:firstRowLastColumn="0" w:lastRowFirstColumn="0" w:lastRowLastColumn="0"/>
          <w:trHeight w:val="227"/>
        </w:trPr>
        <w:tc>
          <w:tcPr>
            <w:tcW w:w="9064" w:type="dxa"/>
            <w:gridSpan w:val="2"/>
          </w:tcPr>
          <w:p w14:paraId="4D801242" w14:textId="77777777" w:rsidR="00B16B76" w:rsidRPr="00F32BB8" w:rsidRDefault="00B16B76" w:rsidP="00F32BB8">
            <w:pPr>
              <w:spacing w:before="0" w:after="0"/>
              <w:rPr>
                <w:rFonts w:ascii="Arial" w:hAnsi="Arial" w:cs="Arial"/>
                <w:color w:val="FFFFFF" w:themeColor="background1"/>
                <w:sz w:val="24"/>
                <w:szCs w:val="24"/>
              </w:rPr>
            </w:pPr>
            <w:r w:rsidRPr="00F32BB8">
              <w:rPr>
                <w:rFonts w:ascii="Arial" w:hAnsi="Arial" w:cs="Arial"/>
                <w:color w:val="FFFFFF" w:themeColor="background1"/>
                <w:sz w:val="24"/>
                <w:szCs w:val="24"/>
              </w:rPr>
              <w:t>Document Properties</w:t>
            </w:r>
          </w:p>
        </w:tc>
      </w:tr>
      <w:tr w:rsidR="00B16B76" w:rsidRPr="0009378E" w14:paraId="4CFEC8A7" w14:textId="77777777" w:rsidTr="1AA6D0F3">
        <w:trPr>
          <w:trHeight w:val="227"/>
        </w:trPr>
        <w:tc>
          <w:tcPr>
            <w:tcW w:w="3823" w:type="dxa"/>
          </w:tcPr>
          <w:p w14:paraId="27382FE5"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Version:</w:t>
            </w:r>
          </w:p>
        </w:tc>
        <w:tc>
          <w:tcPr>
            <w:tcW w:w="5241" w:type="dxa"/>
          </w:tcPr>
          <w:p w14:paraId="31921A11" w14:textId="53973620" w:rsidR="00B16B76" w:rsidRPr="00EE7B5C" w:rsidRDefault="00EE7B5C" w:rsidP="00F32BB8">
            <w:pPr>
              <w:spacing w:before="0" w:after="0"/>
              <w:rPr>
                <w:rFonts w:ascii="Arial" w:hAnsi="Arial" w:cs="Arial"/>
                <w:color w:val="FF0000"/>
                <w:sz w:val="24"/>
                <w:szCs w:val="24"/>
              </w:rPr>
            </w:pPr>
            <w:r w:rsidRPr="00EE7B5C">
              <w:rPr>
                <w:rFonts w:ascii="Arial" w:hAnsi="Arial" w:cs="Arial"/>
                <w:sz w:val="24"/>
                <w:szCs w:val="24"/>
              </w:rPr>
              <w:t>2</w:t>
            </w:r>
          </w:p>
        </w:tc>
      </w:tr>
      <w:tr w:rsidR="00B16B76" w:rsidRPr="0009378E" w14:paraId="071A5A1D" w14:textId="77777777" w:rsidTr="1AA6D0F3">
        <w:trPr>
          <w:cnfStyle w:val="000000010000" w:firstRow="0" w:lastRow="0" w:firstColumn="0" w:lastColumn="0" w:oddVBand="0" w:evenVBand="0" w:oddHBand="0" w:evenHBand="1" w:firstRowFirstColumn="0" w:firstRowLastColumn="0" w:lastRowFirstColumn="0" w:lastRowLastColumn="0"/>
          <w:trHeight w:val="227"/>
        </w:trPr>
        <w:tc>
          <w:tcPr>
            <w:tcW w:w="3823" w:type="dxa"/>
          </w:tcPr>
          <w:p w14:paraId="65649DA3"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Name of Ratifying Committee:</w:t>
            </w:r>
          </w:p>
        </w:tc>
        <w:tc>
          <w:tcPr>
            <w:tcW w:w="5241" w:type="dxa"/>
          </w:tcPr>
          <w:p w14:paraId="6000506D" w14:textId="66A1B541" w:rsidR="00B16B76" w:rsidRPr="0009378E" w:rsidRDefault="00F32BB8" w:rsidP="00F32BB8">
            <w:pPr>
              <w:spacing w:before="0" w:after="0"/>
              <w:rPr>
                <w:rFonts w:ascii="Arial" w:hAnsi="Arial" w:cs="Arial"/>
                <w:sz w:val="24"/>
                <w:szCs w:val="24"/>
              </w:rPr>
            </w:pPr>
            <w:r>
              <w:rPr>
                <w:rFonts w:ascii="Arial" w:hAnsi="Arial" w:cs="Arial"/>
                <w:sz w:val="24"/>
                <w:szCs w:val="24"/>
              </w:rPr>
              <w:t>Safety &amp; Quality Assurance Committee</w:t>
            </w:r>
          </w:p>
        </w:tc>
      </w:tr>
      <w:tr w:rsidR="00B16B76" w:rsidRPr="0009378E" w14:paraId="1AAF80FA" w14:textId="77777777" w:rsidTr="1AA6D0F3">
        <w:trPr>
          <w:trHeight w:val="227"/>
        </w:trPr>
        <w:tc>
          <w:tcPr>
            <w:tcW w:w="3823" w:type="dxa"/>
          </w:tcPr>
          <w:p w14:paraId="18FFCF52"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Date Ratified:</w:t>
            </w:r>
          </w:p>
        </w:tc>
        <w:tc>
          <w:tcPr>
            <w:tcW w:w="5241" w:type="dxa"/>
          </w:tcPr>
          <w:p w14:paraId="28C14CE4" w14:textId="0A3111E3" w:rsidR="00EE7B5C" w:rsidRPr="00923241" w:rsidRDefault="00923241" w:rsidP="00F32BB8">
            <w:pPr>
              <w:spacing w:before="0" w:after="0"/>
              <w:rPr>
                <w:rFonts w:ascii="Arial" w:hAnsi="Arial" w:cs="Arial"/>
                <w:color w:val="auto"/>
                <w:sz w:val="24"/>
                <w:szCs w:val="24"/>
              </w:rPr>
            </w:pPr>
            <w:r w:rsidRPr="00923241">
              <w:rPr>
                <w:rFonts w:ascii="Arial" w:hAnsi="Arial" w:cs="Arial"/>
                <w:color w:val="auto"/>
                <w:sz w:val="24"/>
                <w:szCs w:val="24"/>
              </w:rPr>
              <w:t xml:space="preserve">February 2025 </w:t>
            </w:r>
          </w:p>
        </w:tc>
      </w:tr>
      <w:tr w:rsidR="00B16B76" w:rsidRPr="0009378E" w14:paraId="0EF9712C" w14:textId="77777777" w:rsidTr="1AA6D0F3">
        <w:trPr>
          <w:cnfStyle w:val="000000010000" w:firstRow="0" w:lastRow="0" w:firstColumn="0" w:lastColumn="0" w:oddVBand="0" w:evenVBand="0" w:oddHBand="0" w:evenHBand="1" w:firstRowFirstColumn="0" w:firstRowLastColumn="0" w:lastRowFirstColumn="0" w:lastRowLastColumn="0"/>
          <w:trHeight w:val="227"/>
        </w:trPr>
        <w:tc>
          <w:tcPr>
            <w:tcW w:w="3823" w:type="dxa"/>
          </w:tcPr>
          <w:p w14:paraId="59F3A87F"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Name of Originator/Author:</w:t>
            </w:r>
          </w:p>
        </w:tc>
        <w:tc>
          <w:tcPr>
            <w:tcW w:w="5241" w:type="dxa"/>
          </w:tcPr>
          <w:p w14:paraId="3DB1EFE9" w14:textId="6E4D9EF9" w:rsidR="00566F9F" w:rsidRPr="00923241" w:rsidRDefault="00F32BB8" w:rsidP="00553AFC">
            <w:pPr>
              <w:spacing w:before="0" w:after="0"/>
              <w:rPr>
                <w:rFonts w:ascii="Arial" w:hAnsi="Arial" w:cs="Arial"/>
                <w:color w:val="auto"/>
                <w:sz w:val="24"/>
                <w:szCs w:val="24"/>
              </w:rPr>
            </w:pPr>
            <w:r w:rsidRPr="00923241">
              <w:rPr>
                <w:rFonts w:ascii="Arial" w:hAnsi="Arial" w:cs="Arial"/>
                <w:color w:val="auto"/>
                <w:sz w:val="24"/>
                <w:szCs w:val="24"/>
              </w:rPr>
              <w:t xml:space="preserve">Associate Director of Nursing </w:t>
            </w:r>
            <w:r w:rsidR="6D324091" w:rsidRPr="00923241">
              <w:rPr>
                <w:rFonts w:ascii="Arial" w:hAnsi="Arial" w:cs="Arial"/>
                <w:color w:val="auto"/>
                <w:sz w:val="24"/>
                <w:szCs w:val="24"/>
              </w:rPr>
              <w:t xml:space="preserve">Risk and </w:t>
            </w:r>
            <w:r w:rsidR="00EE7B5C" w:rsidRPr="00923241">
              <w:rPr>
                <w:rFonts w:ascii="Arial" w:hAnsi="Arial" w:cs="Arial"/>
                <w:color w:val="auto"/>
                <w:sz w:val="24"/>
                <w:szCs w:val="24"/>
              </w:rPr>
              <w:t>Governance</w:t>
            </w:r>
            <w:r w:rsidR="00553AFC" w:rsidRPr="00923241">
              <w:rPr>
                <w:rFonts w:ascii="Arial" w:hAnsi="Arial" w:cs="Arial"/>
                <w:color w:val="auto"/>
                <w:sz w:val="24"/>
                <w:szCs w:val="24"/>
              </w:rPr>
              <w:t xml:space="preserve">. </w:t>
            </w:r>
          </w:p>
          <w:p w14:paraId="7393FA62" w14:textId="79F16B65" w:rsidR="00B16B76" w:rsidRPr="00923241" w:rsidRDefault="00F32BB8" w:rsidP="00553AFC">
            <w:pPr>
              <w:spacing w:before="0" w:after="0"/>
              <w:rPr>
                <w:rFonts w:ascii="Arial" w:hAnsi="Arial" w:cs="Arial"/>
                <w:color w:val="auto"/>
                <w:sz w:val="24"/>
                <w:szCs w:val="24"/>
              </w:rPr>
            </w:pPr>
            <w:r w:rsidRPr="00923241">
              <w:rPr>
                <w:rFonts w:ascii="Arial" w:hAnsi="Arial" w:cs="Arial"/>
                <w:color w:val="auto"/>
                <w:sz w:val="24"/>
                <w:szCs w:val="24"/>
              </w:rPr>
              <w:t>Trust Patient Safety Specialist</w:t>
            </w:r>
          </w:p>
        </w:tc>
      </w:tr>
      <w:tr w:rsidR="00B16B76" w:rsidRPr="0009378E" w14:paraId="45589180" w14:textId="77777777" w:rsidTr="1AA6D0F3">
        <w:trPr>
          <w:trHeight w:val="227"/>
        </w:trPr>
        <w:tc>
          <w:tcPr>
            <w:tcW w:w="3823" w:type="dxa"/>
          </w:tcPr>
          <w:p w14:paraId="12776A4C"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 xml:space="preserve">Name of Approval Committee: </w:t>
            </w:r>
          </w:p>
        </w:tc>
        <w:tc>
          <w:tcPr>
            <w:tcW w:w="5241" w:type="dxa"/>
          </w:tcPr>
          <w:p w14:paraId="0A3599C3" w14:textId="147BC948" w:rsidR="00B16B76" w:rsidRPr="0009378E" w:rsidRDefault="00F32BB8" w:rsidP="00F32BB8">
            <w:pPr>
              <w:spacing w:before="0" w:after="0"/>
              <w:rPr>
                <w:rFonts w:ascii="Arial" w:hAnsi="Arial" w:cs="Arial"/>
                <w:sz w:val="24"/>
                <w:szCs w:val="24"/>
              </w:rPr>
            </w:pPr>
            <w:r>
              <w:rPr>
                <w:rFonts w:ascii="Arial" w:hAnsi="Arial" w:cs="Arial"/>
                <w:sz w:val="24"/>
                <w:szCs w:val="24"/>
              </w:rPr>
              <w:t>Patient Safety Board</w:t>
            </w:r>
          </w:p>
        </w:tc>
      </w:tr>
      <w:tr w:rsidR="00B16B76" w:rsidRPr="0009378E" w14:paraId="0015B60F" w14:textId="77777777" w:rsidTr="1AA6D0F3">
        <w:trPr>
          <w:cnfStyle w:val="000000010000" w:firstRow="0" w:lastRow="0" w:firstColumn="0" w:lastColumn="0" w:oddVBand="0" w:evenVBand="0" w:oddHBand="0" w:evenHBand="1" w:firstRowFirstColumn="0" w:firstRowLastColumn="0" w:lastRowFirstColumn="0" w:lastRowLastColumn="0"/>
          <w:trHeight w:val="227"/>
        </w:trPr>
        <w:tc>
          <w:tcPr>
            <w:tcW w:w="3823" w:type="dxa"/>
          </w:tcPr>
          <w:p w14:paraId="71D2B629"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Date Approved:</w:t>
            </w:r>
          </w:p>
        </w:tc>
        <w:tc>
          <w:tcPr>
            <w:tcW w:w="5241" w:type="dxa"/>
          </w:tcPr>
          <w:p w14:paraId="3BA33ADB" w14:textId="7A174498" w:rsidR="00B16B76" w:rsidRPr="00566F9F" w:rsidRDefault="00923241" w:rsidP="00F32BB8">
            <w:pPr>
              <w:spacing w:before="0" w:after="0"/>
              <w:rPr>
                <w:rFonts w:ascii="Arial" w:hAnsi="Arial" w:cs="Arial"/>
                <w:sz w:val="24"/>
                <w:szCs w:val="24"/>
              </w:rPr>
            </w:pPr>
            <w:r>
              <w:rPr>
                <w:rFonts w:ascii="Arial" w:hAnsi="Arial" w:cs="Arial"/>
                <w:sz w:val="24"/>
                <w:szCs w:val="24"/>
              </w:rPr>
              <w:t>January 2025</w:t>
            </w:r>
          </w:p>
        </w:tc>
      </w:tr>
      <w:tr w:rsidR="00B16B76" w:rsidRPr="0009378E" w14:paraId="726CF85B" w14:textId="77777777" w:rsidTr="1AA6D0F3">
        <w:trPr>
          <w:trHeight w:val="227"/>
        </w:trPr>
        <w:tc>
          <w:tcPr>
            <w:tcW w:w="3823" w:type="dxa"/>
          </w:tcPr>
          <w:p w14:paraId="5BF61066"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Executive Sponsor:</w:t>
            </w:r>
          </w:p>
        </w:tc>
        <w:tc>
          <w:tcPr>
            <w:tcW w:w="5241" w:type="dxa"/>
          </w:tcPr>
          <w:p w14:paraId="506F728B" w14:textId="0E8D40FE" w:rsidR="00553AFC" w:rsidRPr="00553AFC" w:rsidRDefault="00553AFC" w:rsidP="00553AFC">
            <w:pPr>
              <w:spacing w:before="0" w:after="0"/>
              <w:rPr>
                <w:rFonts w:ascii="Arial" w:hAnsi="Arial" w:cs="Arial"/>
                <w:sz w:val="24"/>
                <w:szCs w:val="24"/>
              </w:rPr>
            </w:pPr>
            <w:r w:rsidRPr="1AA6D0F3">
              <w:rPr>
                <w:rFonts w:ascii="Arial" w:hAnsi="Arial" w:cs="Arial"/>
                <w:sz w:val="24"/>
                <w:szCs w:val="24"/>
              </w:rPr>
              <w:t xml:space="preserve"> Chief Medical Officer</w:t>
            </w:r>
          </w:p>
          <w:p w14:paraId="09E006AE" w14:textId="5C02FCA1" w:rsidR="00B16B76" w:rsidRPr="0009378E" w:rsidRDefault="4BDBE443" w:rsidP="1AA6D0F3">
            <w:pPr>
              <w:spacing w:before="0" w:after="0"/>
              <w:rPr>
                <w:rFonts w:ascii="Arial" w:hAnsi="Arial" w:cs="Arial"/>
                <w:sz w:val="24"/>
                <w:szCs w:val="24"/>
              </w:rPr>
            </w:pPr>
            <w:r w:rsidRPr="1AA6D0F3">
              <w:rPr>
                <w:rFonts w:ascii="Arial" w:eastAsia="Arial" w:hAnsi="Arial" w:cs="Arial"/>
              </w:rPr>
              <w:t>Chief Nursing, AHP and Experience Officer</w:t>
            </w:r>
          </w:p>
        </w:tc>
      </w:tr>
      <w:tr w:rsidR="00B16B76" w:rsidRPr="0009378E" w14:paraId="4025BCD8" w14:textId="77777777" w:rsidTr="1AA6D0F3">
        <w:trPr>
          <w:cnfStyle w:val="000000010000" w:firstRow="0" w:lastRow="0" w:firstColumn="0" w:lastColumn="0" w:oddVBand="0" w:evenVBand="0" w:oddHBand="0" w:evenHBand="1" w:firstRowFirstColumn="0" w:firstRowLastColumn="0" w:lastRowFirstColumn="0" w:lastRowLastColumn="0"/>
          <w:trHeight w:val="227"/>
        </w:trPr>
        <w:tc>
          <w:tcPr>
            <w:tcW w:w="3823" w:type="dxa"/>
          </w:tcPr>
          <w:p w14:paraId="5980AF45"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Date Issued:</w:t>
            </w:r>
          </w:p>
        </w:tc>
        <w:tc>
          <w:tcPr>
            <w:tcW w:w="5241" w:type="dxa"/>
          </w:tcPr>
          <w:p w14:paraId="38D0DFC8" w14:textId="478479A1" w:rsidR="00B16B76" w:rsidRPr="00566F9F" w:rsidRDefault="00923241" w:rsidP="00F32BB8">
            <w:pPr>
              <w:spacing w:before="0" w:after="0"/>
              <w:rPr>
                <w:rFonts w:ascii="Arial" w:hAnsi="Arial" w:cs="Arial"/>
                <w:sz w:val="24"/>
                <w:szCs w:val="24"/>
              </w:rPr>
            </w:pPr>
            <w:r>
              <w:rPr>
                <w:rFonts w:ascii="Arial" w:hAnsi="Arial" w:cs="Arial"/>
                <w:sz w:val="24"/>
                <w:szCs w:val="24"/>
              </w:rPr>
              <w:t xml:space="preserve">February 2025 </w:t>
            </w:r>
          </w:p>
        </w:tc>
      </w:tr>
      <w:tr w:rsidR="00B16B76" w:rsidRPr="0009378E" w14:paraId="544F8C5F" w14:textId="77777777" w:rsidTr="1AA6D0F3">
        <w:trPr>
          <w:trHeight w:val="227"/>
        </w:trPr>
        <w:tc>
          <w:tcPr>
            <w:tcW w:w="3823" w:type="dxa"/>
          </w:tcPr>
          <w:p w14:paraId="02CA855C"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Review Date:</w:t>
            </w:r>
          </w:p>
        </w:tc>
        <w:tc>
          <w:tcPr>
            <w:tcW w:w="5241" w:type="dxa"/>
          </w:tcPr>
          <w:p w14:paraId="2E6ADA90" w14:textId="0B249B29" w:rsidR="00B16B76" w:rsidRPr="0009378E" w:rsidRDefault="00102B50" w:rsidP="00F32BB8">
            <w:pPr>
              <w:spacing w:before="0" w:after="0"/>
              <w:rPr>
                <w:rFonts w:ascii="Arial" w:hAnsi="Arial" w:cs="Arial"/>
                <w:sz w:val="24"/>
                <w:szCs w:val="24"/>
              </w:rPr>
            </w:pPr>
            <w:r>
              <w:rPr>
                <w:rFonts w:ascii="Arial" w:hAnsi="Arial" w:cs="Arial"/>
                <w:sz w:val="24"/>
                <w:szCs w:val="24"/>
              </w:rPr>
              <w:t xml:space="preserve">January </w:t>
            </w:r>
            <w:r w:rsidR="00553AFC">
              <w:rPr>
                <w:rFonts w:ascii="Arial" w:hAnsi="Arial" w:cs="Arial"/>
                <w:sz w:val="24"/>
                <w:szCs w:val="24"/>
              </w:rPr>
              <w:t>202</w:t>
            </w:r>
            <w:r w:rsidR="00923241">
              <w:rPr>
                <w:rFonts w:ascii="Arial" w:hAnsi="Arial" w:cs="Arial"/>
                <w:sz w:val="24"/>
                <w:szCs w:val="24"/>
              </w:rPr>
              <w:t>8</w:t>
            </w:r>
          </w:p>
        </w:tc>
      </w:tr>
    </w:tbl>
    <w:p w14:paraId="0AC902FD" w14:textId="77777777" w:rsidR="00B16B76" w:rsidRDefault="00B16B76" w:rsidP="00B16B76">
      <w:pPr>
        <w:rPr>
          <w:rFonts w:ascii="Arial" w:hAnsi="Arial" w:cs="Arial"/>
          <w:sz w:val="24"/>
          <w:szCs w:val="24"/>
        </w:rPr>
      </w:pPr>
      <w:r>
        <w:rPr>
          <w:rFonts w:ascii="Arial" w:hAnsi="Arial" w:cs="Arial"/>
          <w:sz w:val="24"/>
          <w:szCs w:val="24"/>
        </w:rPr>
        <w:br w:type="page"/>
      </w:r>
    </w:p>
    <w:p w14:paraId="5C845BA8" w14:textId="77777777" w:rsidR="00B16B76" w:rsidRPr="008B3CDC" w:rsidRDefault="00B16B76" w:rsidP="008B3CDC">
      <w:pPr>
        <w:pStyle w:val="Heading1"/>
        <w:rPr>
          <w:rFonts w:ascii="Arial" w:hAnsi="Arial" w:cs="Arial"/>
        </w:rPr>
      </w:pPr>
      <w:bookmarkStart w:id="1" w:name="_Toc61451825"/>
      <w:bookmarkStart w:id="2" w:name="_Toc110423779"/>
      <w:bookmarkStart w:id="3" w:name="_Toc189208219"/>
      <w:r w:rsidRPr="008B3CDC">
        <w:rPr>
          <w:rFonts w:ascii="Arial" w:hAnsi="Arial" w:cs="Arial"/>
        </w:rPr>
        <w:lastRenderedPageBreak/>
        <w:t>Version Control, Review and Amendment Logs</w:t>
      </w:r>
      <w:bookmarkEnd w:id="1"/>
      <w:bookmarkEnd w:id="2"/>
      <w:bookmarkEnd w:id="3"/>
    </w:p>
    <w:p w14:paraId="5CBD1B44" w14:textId="77777777" w:rsidR="00B16B76" w:rsidRPr="0009378E" w:rsidRDefault="00B16B76" w:rsidP="00F32BB8">
      <w:pPr>
        <w:spacing w:before="0" w:after="0"/>
        <w:rPr>
          <w:rFonts w:ascii="Arial" w:hAnsi="Arial" w:cs="Arial"/>
          <w:sz w:val="24"/>
          <w:szCs w:val="24"/>
        </w:rPr>
      </w:pPr>
    </w:p>
    <w:tbl>
      <w:tblPr>
        <w:tblStyle w:val="WWNHSBlue"/>
        <w:tblpPr w:leftFromText="180" w:rightFromText="180" w:vertAnchor="text" w:horzAnchor="margin" w:tblpY="98"/>
        <w:tblW w:w="9067" w:type="dxa"/>
        <w:tblLook w:val="04A0" w:firstRow="1" w:lastRow="0" w:firstColumn="1" w:lastColumn="0" w:noHBand="0" w:noVBand="1"/>
      </w:tblPr>
      <w:tblGrid>
        <w:gridCol w:w="1207"/>
        <w:gridCol w:w="1353"/>
        <w:gridCol w:w="1763"/>
        <w:gridCol w:w="1630"/>
        <w:gridCol w:w="3114"/>
      </w:tblGrid>
      <w:tr w:rsidR="00B16B76" w:rsidRPr="0009378E" w14:paraId="6F9F2417" w14:textId="77777777" w:rsidTr="1AA6D0F3">
        <w:trPr>
          <w:cnfStyle w:val="100000000000" w:firstRow="1" w:lastRow="0" w:firstColumn="0" w:lastColumn="0" w:oddVBand="0" w:evenVBand="0" w:oddHBand="0" w:evenHBand="0" w:firstRowFirstColumn="0" w:firstRowLastColumn="0" w:lastRowFirstColumn="0" w:lastRowLastColumn="0"/>
        </w:trPr>
        <w:tc>
          <w:tcPr>
            <w:tcW w:w="9067" w:type="dxa"/>
            <w:gridSpan w:val="5"/>
          </w:tcPr>
          <w:p w14:paraId="5DCBD45F" w14:textId="77777777" w:rsidR="00B16B76" w:rsidRPr="00F32BB8" w:rsidRDefault="00B16B76" w:rsidP="00F32BB8">
            <w:pPr>
              <w:spacing w:before="0" w:after="0"/>
              <w:rPr>
                <w:rFonts w:ascii="Arial" w:hAnsi="Arial" w:cs="Arial"/>
                <w:b w:val="0"/>
                <w:color w:val="FFFFFF" w:themeColor="background1"/>
                <w:sz w:val="24"/>
                <w:szCs w:val="24"/>
              </w:rPr>
            </w:pPr>
            <w:bookmarkStart w:id="4" w:name="_Toc61451826"/>
            <w:r w:rsidRPr="00F32BB8">
              <w:rPr>
                <w:rFonts w:ascii="Arial" w:hAnsi="Arial" w:cs="Arial"/>
                <w:color w:val="FFFFFF" w:themeColor="background1"/>
                <w:sz w:val="24"/>
                <w:szCs w:val="24"/>
              </w:rPr>
              <w:t>Version Control Table</w:t>
            </w:r>
            <w:bookmarkEnd w:id="4"/>
          </w:p>
        </w:tc>
      </w:tr>
      <w:tr w:rsidR="00F32BB8" w:rsidRPr="0009378E" w14:paraId="41142EFC" w14:textId="77777777" w:rsidTr="1AA6D0F3">
        <w:tc>
          <w:tcPr>
            <w:tcW w:w="1207" w:type="dxa"/>
          </w:tcPr>
          <w:p w14:paraId="47386F8E" w14:textId="5A27037A" w:rsidR="00B16B76" w:rsidRPr="00F32BB8" w:rsidRDefault="00F32BB8" w:rsidP="00F32BB8">
            <w:pPr>
              <w:spacing w:before="0" w:after="0"/>
              <w:rPr>
                <w:rFonts w:ascii="Arial" w:hAnsi="Arial" w:cs="Arial"/>
                <w:b/>
                <w:bCs/>
                <w:color w:val="auto"/>
                <w:sz w:val="24"/>
                <w:szCs w:val="24"/>
              </w:rPr>
            </w:pPr>
            <w:r w:rsidRPr="00F32BB8">
              <w:rPr>
                <w:rFonts w:ascii="Arial" w:hAnsi="Arial" w:cs="Arial"/>
                <w:b/>
                <w:color w:val="auto"/>
                <w:sz w:val="24"/>
                <w:szCs w:val="24"/>
              </w:rPr>
              <w:t>Version</w:t>
            </w:r>
          </w:p>
        </w:tc>
        <w:tc>
          <w:tcPr>
            <w:tcW w:w="1353" w:type="dxa"/>
          </w:tcPr>
          <w:p w14:paraId="5B1C7553"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Date</w:t>
            </w:r>
          </w:p>
        </w:tc>
        <w:tc>
          <w:tcPr>
            <w:tcW w:w="1763" w:type="dxa"/>
          </w:tcPr>
          <w:p w14:paraId="6DCDC9B7"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Author</w:t>
            </w:r>
          </w:p>
        </w:tc>
        <w:tc>
          <w:tcPr>
            <w:tcW w:w="1630" w:type="dxa"/>
          </w:tcPr>
          <w:p w14:paraId="0AC06626"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Status</w:t>
            </w:r>
          </w:p>
        </w:tc>
        <w:tc>
          <w:tcPr>
            <w:tcW w:w="3114" w:type="dxa"/>
          </w:tcPr>
          <w:p w14:paraId="121B6C3E"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Comment</w:t>
            </w:r>
          </w:p>
        </w:tc>
      </w:tr>
      <w:tr w:rsidR="00F32BB8" w:rsidRPr="0009378E" w14:paraId="6B025B8A" w14:textId="77777777" w:rsidTr="1AA6D0F3">
        <w:trPr>
          <w:cnfStyle w:val="000000010000" w:firstRow="0" w:lastRow="0" w:firstColumn="0" w:lastColumn="0" w:oddVBand="0" w:evenVBand="0" w:oddHBand="0" w:evenHBand="1" w:firstRowFirstColumn="0" w:firstRowLastColumn="0" w:lastRowFirstColumn="0" w:lastRowLastColumn="0"/>
        </w:trPr>
        <w:tc>
          <w:tcPr>
            <w:tcW w:w="1207" w:type="dxa"/>
          </w:tcPr>
          <w:p w14:paraId="3E5B56AF" w14:textId="2073AF69" w:rsidR="00B16B76" w:rsidRPr="00F32BB8" w:rsidRDefault="00923241" w:rsidP="00F32BB8">
            <w:pPr>
              <w:spacing w:before="0" w:after="0"/>
              <w:rPr>
                <w:rFonts w:ascii="Arial" w:hAnsi="Arial" w:cs="Arial"/>
                <w:color w:val="auto"/>
                <w:sz w:val="24"/>
                <w:szCs w:val="24"/>
              </w:rPr>
            </w:pPr>
            <w:r>
              <w:rPr>
                <w:rFonts w:ascii="Arial" w:hAnsi="Arial" w:cs="Arial"/>
                <w:color w:val="auto"/>
                <w:sz w:val="24"/>
                <w:szCs w:val="24"/>
              </w:rPr>
              <w:t>2</w:t>
            </w:r>
          </w:p>
        </w:tc>
        <w:tc>
          <w:tcPr>
            <w:tcW w:w="1353" w:type="dxa"/>
          </w:tcPr>
          <w:p w14:paraId="511948F2" w14:textId="57C10E7E" w:rsidR="00B16B76" w:rsidRPr="0009378E" w:rsidRDefault="00102B50" w:rsidP="00F32BB8">
            <w:pPr>
              <w:spacing w:before="0" w:after="0"/>
              <w:rPr>
                <w:rFonts w:ascii="Arial" w:hAnsi="Arial" w:cs="Arial"/>
                <w:sz w:val="24"/>
                <w:szCs w:val="24"/>
              </w:rPr>
            </w:pPr>
            <w:r>
              <w:rPr>
                <w:rFonts w:ascii="Arial" w:hAnsi="Arial" w:cs="Arial"/>
                <w:sz w:val="24"/>
                <w:szCs w:val="24"/>
              </w:rPr>
              <w:t>January</w:t>
            </w:r>
            <w:r w:rsidR="00553AFC">
              <w:rPr>
                <w:rFonts w:ascii="Arial" w:hAnsi="Arial" w:cs="Arial"/>
                <w:sz w:val="24"/>
                <w:szCs w:val="24"/>
              </w:rPr>
              <w:t xml:space="preserve"> </w:t>
            </w:r>
            <w:r w:rsidR="00F32BB8">
              <w:rPr>
                <w:rFonts w:ascii="Arial" w:hAnsi="Arial" w:cs="Arial"/>
                <w:sz w:val="24"/>
                <w:szCs w:val="24"/>
              </w:rPr>
              <w:t>202</w:t>
            </w:r>
            <w:r w:rsidR="000D2E1C">
              <w:rPr>
                <w:rFonts w:ascii="Arial" w:hAnsi="Arial" w:cs="Arial"/>
                <w:sz w:val="24"/>
                <w:szCs w:val="24"/>
              </w:rPr>
              <w:t>5</w:t>
            </w:r>
          </w:p>
        </w:tc>
        <w:tc>
          <w:tcPr>
            <w:tcW w:w="1763" w:type="dxa"/>
          </w:tcPr>
          <w:p w14:paraId="52104FCB" w14:textId="79A29AB4" w:rsidR="00B16B76" w:rsidRPr="0009378E" w:rsidRDefault="677CF438">
            <w:pPr>
              <w:spacing w:before="0" w:after="0"/>
              <w:rPr>
                <w:rFonts w:ascii="Arial" w:hAnsi="Arial" w:cs="Arial"/>
                <w:sz w:val="24"/>
                <w:szCs w:val="24"/>
              </w:rPr>
            </w:pPr>
            <w:r w:rsidRPr="1AA6D0F3">
              <w:rPr>
                <w:rFonts w:ascii="Arial" w:hAnsi="Arial" w:cs="Arial"/>
                <w:sz w:val="24"/>
                <w:szCs w:val="24"/>
              </w:rPr>
              <w:t xml:space="preserve">Associate Director of Nursing Risk and Governance </w:t>
            </w:r>
          </w:p>
        </w:tc>
        <w:tc>
          <w:tcPr>
            <w:tcW w:w="1630" w:type="dxa"/>
          </w:tcPr>
          <w:p w14:paraId="56D1FD74" w14:textId="29768E44" w:rsidR="00B16B76" w:rsidRPr="0009378E" w:rsidRDefault="00F32BB8" w:rsidP="00F32BB8">
            <w:pPr>
              <w:spacing w:before="0" w:after="0"/>
              <w:rPr>
                <w:rFonts w:ascii="Arial" w:hAnsi="Arial" w:cs="Arial"/>
                <w:sz w:val="24"/>
                <w:szCs w:val="24"/>
              </w:rPr>
            </w:pPr>
            <w:r>
              <w:rPr>
                <w:rFonts w:ascii="Arial" w:hAnsi="Arial" w:cs="Arial"/>
                <w:sz w:val="24"/>
                <w:szCs w:val="24"/>
              </w:rPr>
              <w:t>Current</w:t>
            </w:r>
          </w:p>
        </w:tc>
        <w:tc>
          <w:tcPr>
            <w:tcW w:w="3114" w:type="dxa"/>
          </w:tcPr>
          <w:p w14:paraId="77DFA84C" w14:textId="77777777" w:rsidR="000D2E1C" w:rsidRDefault="00923241" w:rsidP="00F32BB8">
            <w:pPr>
              <w:spacing w:before="0" w:after="0"/>
              <w:rPr>
                <w:rFonts w:ascii="Arial" w:hAnsi="Arial" w:cs="Arial"/>
                <w:sz w:val="24"/>
                <w:szCs w:val="24"/>
              </w:rPr>
            </w:pPr>
            <w:r>
              <w:rPr>
                <w:rFonts w:ascii="Arial" w:hAnsi="Arial" w:cs="Arial"/>
                <w:sz w:val="24"/>
                <w:szCs w:val="24"/>
              </w:rPr>
              <w:t>Update based on staff feedback and ongoing embedding of PSIRF across the organisation</w:t>
            </w:r>
            <w:r w:rsidR="000D2E1C">
              <w:rPr>
                <w:rFonts w:ascii="Arial" w:hAnsi="Arial" w:cs="Arial"/>
                <w:sz w:val="24"/>
                <w:szCs w:val="24"/>
              </w:rPr>
              <w:t xml:space="preserve">. </w:t>
            </w:r>
          </w:p>
          <w:p w14:paraId="50F53BC2" w14:textId="358142AA" w:rsidR="00B16B76" w:rsidRPr="00566F9F" w:rsidRDefault="000D2E1C" w:rsidP="00F32BB8">
            <w:pPr>
              <w:spacing w:before="0" w:after="0"/>
              <w:rPr>
                <w:rFonts w:ascii="Arial" w:hAnsi="Arial" w:cs="Arial"/>
                <w:color w:val="auto"/>
                <w:sz w:val="24"/>
                <w:szCs w:val="24"/>
              </w:rPr>
            </w:pPr>
            <w:r>
              <w:rPr>
                <w:rFonts w:ascii="Arial" w:hAnsi="Arial" w:cs="Arial"/>
                <w:sz w:val="24"/>
                <w:szCs w:val="24"/>
              </w:rPr>
              <w:t xml:space="preserve">Minor amends following SQAC feedback to response timescales narrative </w:t>
            </w:r>
            <w:r w:rsidR="00923241">
              <w:rPr>
                <w:rFonts w:ascii="Arial" w:hAnsi="Arial" w:cs="Arial"/>
                <w:sz w:val="24"/>
                <w:szCs w:val="24"/>
              </w:rPr>
              <w:t xml:space="preserve"> </w:t>
            </w:r>
          </w:p>
        </w:tc>
      </w:tr>
      <w:tr w:rsidR="00923241" w:rsidRPr="0009378E" w14:paraId="193E6E67" w14:textId="77777777" w:rsidTr="1AA6D0F3">
        <w:tc>
          <w:tcPr>
            <w:tcW w:w="1207" w:type="dxa"/>
          </w:tcPr>
          <w:p w14:paraId="5E319A44" w14:textId="756E937B" w:rsidR="00923241" w:rsidRDefault="00923241" w:rsidP="00923241">
            <w:pPr>
              <w:spacing w:before="0" w:after="0"/>
              <w:rPr>
                <w:rFonts w:ascii="Arial" w:hAnsi="Arial" w:cs="Arial"/>
                <w:color w:val="auto"/>
                <w:sz w:val="24"/>
                <w:szCs w:val="24"/>
              </w:rPr>
            </w:pPr>
            <w:r>
              <w:rPr>
                <w:rFonts w:ascii="Arial" w:hAnsi="Arial" w:cs="Arial"/>
                <w:color w:val="auto"/>
                <w:sz w:val="24"/>
                <w:szCs w:val="24"/>
              </w:rPr>
              <w:t>1</w:t>
            </w:r>
          </w:p>
        </w:tc>
        <w:tc>
          <w:tcPr>
            <w:tcW w:w="1353" w:type="dxa"/>
          </w:tcPr>
          <w:p w14:paraId="2FF812B9" w14:textId="77777777" w:rsidR="00923241" w:rsidRDefault="00923241" w:rsidP="00923241">
            <w:pPr>
              <w:spacing w:before="0" w:after="0"/>
              <w:rPr>
                <w:rFonts w:ascii="Arial" w:hAnsi="Arial" w:cs="Arial"/>
                <w:sz w:val="24"/>
                <w:szCs w:val="24"/>
              </w:rPr>
            </w:pPr>
          </w:p>
        </w:tc>
        <w:tc>
          <w:tcPr>
            <w:tcW w:w="1763" w:type="dxa"/>
          </w:tcPr>
          <w:p w14:paraId="5AF30BE3" w14:textId="561FEE8B" w:rsidR="00923241" w:rsidRPr="1AA6D0F3" w:rsidRDefault="00923241" w:rsidP="00923241">
            <w:pPr>
              <w:spacing w:before="0" w:after="0"/>
              <w:rPr>
                <w:rFonts w:ascii="Arial" w:hAnsi="Arial" w:cs="Arial"/>
                <w:sz w:val="24"/>
                <w:szCs w:val="24"/>
              </w:rPr>
            </w:pPr>
            <w:r w:rsidRPr="1AA6D0F3">
              <w:rPr>
                <w:rFonts w:ascii="Arial" w:hAnsi="Arial" w:cs="Arial"/>
                <w:sz w:val="24"/>
                <w:szCs w:val="24"/>
              </w:rPr>
              <w:t xml:space="preserve">Associate Director of Nursing Risk and Governance </w:t>
            </w:r>
          </w:p>
        </w:tc>
        <w:tc>
          <w:tcPr>
            <w:tcW w:w="1630" w:type="dxa"/>
          </w:tcPr>
          <w:p w14:paraId="391BE4A6" w14:textId="57DBC398" w:rsidR="00923241" w:rsidRDefault="00923241" w:rsidP="00923241">
            <w:pPr>
              <w:spacing w:before="0" w:after="0"/>
              <w:rPr>
                <w:rFonts w:ascii="Arial" w:hAnsi="Arial" w:cs="Arial"/>
                <w:sz w:val="24"/>
                <w:szCs w:val="24"/>
              </w:rPr>
            </w:pPr>
            <w:r>
              <w:rPr>
                <w:rFonts w:ascii="Arial" w:hAnsi="Arial" w:cs="Arial"/>
                <w:sz w:val="24"/>
                <w:szCs w:val="24"/>
              </w:rPr>
              <w:t>Archived</w:t>
            </w:r>
          </w:p>
        </w:tc>
        <w:tc>
          <w:tcPr>
            <w:tcW w:w="3114" w:type="dxa"/>
          </w:tcPr>
          <w:p w14:paraId="7E1F7E55" w14:textId="16B7D5AE" w:rsidR="00923241" w:rsidRPr="00566F9F" w:rsidRDefault="00923241" w:rsidP="00923241">
            <w:pPr>
              <w:spacing w:before="0" w:after="0"/>
              <w:rPr>
                <w:rFonts w:ascii="Arial" w:hAnsi="Arial" w:cs="Arial"/>
                <w:color w:val="auto"/>
                <w:sz w:val="24"/>
                <w:szCs w:val="24"/>
              </w:rPr>
            </w:pPr>
            <w:r>
              <w:rPr>
                <w:rFonts w:ascii="Arial" w:hAnsi="Arial" w:cs="Arial"/>
                <w:sz w:val="24"/>
                <w:szCs w:val="24"/>
              </w:rPr>
              <w:t>New Policy to support annual Patient Safety profile development and key requirement of Patient Safety Profile Incident Framework/Strategy</w:t>
            </w:r>
          </w:p>
        </w:tc>
      </w:tr>
    </w:tbl>
    <w:p w14:paraId="4D4597EE" w14:textId="64BB71CE" w:rsidR="00B16B76" w:rsidRDefault="00B16B76" w:rsidP="00F32BB8">
      <w:pPr>
        <w:spacing w:before="0" w:after="0"/>
        <w:rPr>
          <w:rFonts w:ascii="Arial" w:hAnsi="Arial" w:cs="Arial"/>
          <w:sz w:val="24"/>
          <w:szCs w:val="24"/>
        </w:rPr>
      </w:pPr>
    </w:p>
    <w:p w14:paraId="5FF1DED4" w14:textId="77777777" w:rsidR="00F32BB8" w:rsidRPr="0009378E" w:rsidRDefault="00F32BB8" w:rsidP="00F32BB8">
      <w:pPr>
        <w:spacing w:before="0" w:after="0"/>
        <w:rPr>
          <w:rFonts w:ascii="Arial" w:hAnsi="Arial" w:cs="Arial"/>
          <w:sz w:val="24"/>
          <w:szCs w:val="24"/>
        </w:rPr>
      </w:pPr>
    </w:p>
    <w:tbl>
      <w:tblPr>
        <w:tblStyle w:val="WWNHSBlue"/>
        <w:tblpPr w:leftFromText="180" w:rightFromText="180" w:vertAnchor="text" w:horzAnchor="margin" w:tblpY="163"/>
        <w:tblW w:w="9067" w:type="dxa"/>
        <w:tblLayout w:type="fixed"/>
        <w:tblLook w:val="04A0" w:firstRow="1" w:lastRow="0" w:firstColumn="1" w:lastColumn="0" w:noHBand="0" w:noVBand="1"/>
      </w:tblPr>
      <w:tblGrid>
        <w:gridCol w:w="1135"/>
        <w:gridCol w:w="1134"/>
        <w:gridCol w:w="3730"/>
        <w:gridCol w:w="3068"/>
      </w:tblGrid>
      <w:tr w:rsidR="00B16B76" w:rsidRPr="0009378E" w14:paraId="62AE72D1" w14:textId="77777777">
        <w:trPr>
          <w:cnfStyle w:val="100000000000" w:firstRow="1" w:lastRow="0" w:firstColumn="0" w:lastColumn="0" w:oddVBand="0" w:evenVBand="0" w:oddHBand="0" w:evenHBand="0" w:firstRowFirstColumn="0" w:firstRowLastColumn="0" w:lastRowFirstColumn="0" w:lastRowLastColumn="0"/>
        </w:trPr>
        <w:tc>
          <w:tcPr>
            <w:tcW w:w="9067" w:type="dxa"/>
            <w:gridSpan w:val="4"/>
          </w:tcPr>
          <w:p w14:paraId="26F44B60" w14:textId="77777777" w:rsidR="00F32BB8" w:rsidRDefault="00B16B76" w:rsidP="00F32BB8">
            <w:pPr>
              <w:spacing w:before="0" w:after="0"/>
              <w:rPr>
                <w:rFonts w:ascii="Arial" w:hAnsi="Arial" w:cs="Arial"/>
                <w:b w:val="0"/>
                <w:color w:val="FFFFFF" w:themeColor="background1"/>
                <w:sz w:val="24"/>
                <w:szCs w:val="24"/>
              </w:rPr>
            </w:pPr>
            <w:bookmarkStart w:id="5" w:name="_Toc61451827"/>
            <w:r w:rsidRPr="00F32BB8">
              <w:rPr>
                <w:rFonts w:ascii="Arial" w:hAnsi="Arial" w:cs="Arial"/>
                <w:color w:val="FFFFFF" w:themeColor="background1"/>
                <w:sz w:val="24"/>
                <w:szCs w:val="24"/>
              </w:rPr>
              <w:t xml:space="preserve">Record of changes made to </w:t>
            </w:r>
            <w:r w:rsidR="00F32BB8">
              <w:rPr>
                <w:rFonts w:ascii="Arial" w:hAnsi="Arial" w:cs="Arial"/>
                <w:color w:val="FFFFFF" w:themeColor="background1"/>
                <w:sz w:val="24"/>
                <w:szCs w:val="24"/>
              </w:rPr>
              <w:t>Patient Safety Incident Response Policy-</w:t>
            </w:r>
          </w:p>
          <w:p w14:paraId="01E2539E" w14:textId="6F5CAFEB" w:rsidR="00B16B76" w:rsidRPr="0009378E" w:rsidRDefault="00F32BB8" w:rsidP="00F32BB8">
            <w:pPr>
              <w:spacing w:before="0" w:after="40"/>
              <w:rPr>
                <w:rFonts w:ascii="Arial" w:hAnsi="Arial" w:cs="Arial"/>
                <w:b w:val="0"/>
                <w:sz w:val="24"/>
                <w:szCs w:val="24"/>
              </w:rPr>
            </w:pPr>
            <w:r>
              <w:rPr>
                <w:rFonts w:ascii="Arial" w:hAnsi="Arial" w:cs="Arial"/>
                <w:color w:val="FFFFFF" w:themeColor="background1"/>
                <w:sz w:val="24"/>
                <w:szCs w:val="24"/>
              </w:rPr>
              <w:t>Ve</w:t>
            </w:r>
            <w:r w:rsidR="00B16B76" w:rsidRPr="00F32BB8">
              <w:rPr>
                <w:rFonts w:ascii="Arial" w:hAnsi="Arial" w:cs="Arial"/>
                <w:color w:val="FFFFFF" w:themeColor="background1"/>
                <w:sz w:val="24"/>
                <w:szCs w:val="24"/>
              </w:rPr>
              <w:t xml:space="preserve">rsion </w:t>
            </w:r>
            <w:bookmarkEnd w:id="5"/>
            <w:r w:rsidR="00A069B1">
              <w:rPr>
                <w:rFonts w:ascii="Arial" w:hAnsi="Arial" w:cs="Arial"/>
                <w:color w:val="FFFFFF" w:themeColor="background1"/>
                <w:sz w:val="24"/>
                <w:szCs w:val="24"/>
              </w:rPr>
              <w:t>2</w:t>
            </w:r>
          </w:p>
        </w:tc>
      </w:tr>
      <w:tr w:rsidR="00B16B76" w:rsidRPr="0009378E" w14:paraId="1B3CFCEC" w14:textId="77777777">
        <w:tc>
          <w:tcPr>
            <w:tcW w:w="1135" w:type="dxa"/>
          </w:tcPr>
          <w:p w14:paraId="5977B263"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Section Number</w:t>
            </w:r>
          </w:p>
        </w:tc>
        <w:tc>
          <w:tcPr>
            <w:tcW w:w="1134" w:type="dxa"/>
          </w:tcPr>
          <w:p w14:paraId="60037779"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Page Number</w:t>
            </w:r>
          </w:p>
        </w:tc>
        <w:tc>
          <w:tcPr>
            <w:tcW w:w="3730" w:type="dxa"/>
          </w:tcPr>
          <w:p w14:paraId="000B524D"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Change/s made</w:t>
            </w:r>
          </w:p>
        </w:tc>
        <w:tc>
          <w:tcPr>
            <w:tcW w:w="3068" w:type="dxa"/>
          </w:tcPr>
          <w:p w14:paraId="4D60F251" w14:textId="77777777" w:rsidR="00B16B76" w:rsidRPr="0009378E" w:rsidRDefault="00B16B76" w:rsidP="00F32BB8">
            <w:pPr>
              <w:spacing w:before="0" w:after="0"/>
              <w:rPr>
                <w:rFonts w:ascii="Arial" w:hAnsi="Arial" w:cs="Arial"/>
                <w:b/>
                <w:bCs/>
                <w:sz w:val="24"/>
                <w:szCs w:val="24"/>
              </w:rPr>
            </w:pPr>
            <w:r w:rsidRPr="0009378E">
              <w:rPr>
                <w:rFonts w:ascii="Arial" w:hAnsi="Arial" w:cs="Arial"/>
                <w:b/>
                <w:sz w:val="24"/>
                <w:szCs w:val="24"/>
              </w:rPr>
              <w:t>Reason for change</w:t>
            </w:r>
          </w:p>
        </w:tc>
      </w:tr>
      <w:tr w:rsidR="00B16B76" w:rsidRPr="0009378E" w14:paraId="3496A414" w14:textId="77777777">
        <w:trPr>
          <w:cnfStyle w:val="000000010000" w:firstRow="0" w:lastRow="0" w:firstColumn="0" w:lastColumn="0" w:oddVBand="0" w:evenVBand="0" w:oddHBand="0" w:evenHBand="1" w:firstRowFirstColumn="0" w:firstRowLastColumn="0" w:lastRowFirstColumn="0" w:lastRowLastColumn="0"/>
        </w:trPr>
        <w:tc>
          <w:tcPr>
            <w:tcW w:w="1135" w:type="dxa"/>
          </w:tcPr>
          <w:p w14:paraId="0DBFB5A4" w14:textId="1467ACA7" w:rsidR="00B16B76" w:rsidRPr="0009378E" w:rsidRDefault="00923241" w:rsidP="00F32BB8">
            <w:pPr>
              <w:spacing w:before="0" w:after="0"/>
              <w:rPr>
                <w:rFonts w:ascii="Arial" w:hAnsi="Arial" w:cs="Arial"/>
                <w:sz w:val="24"/>
                <w:szCs w:val="24"/>
              </w:rPr>
            </w:pPr>
            <w:r>
              <w:rPr>
                <w:rFonts w:ascii="Arial" w:hAnsi="Arial" w:cs="Arial"/>
                <w:sz w:val="24"/>
                <w:szCs w:val="24"/>
              </w:rPr>
              <w:t>New Policy</w:t>
            </w:r>
          </w:p>
        </w:tc>
        <w:tc>
          <w:tcPr>
            <w:tcW w:w="1134" w:type="dxa"/>
          </w:tcPr>
          <w:p w14:paraId="0EA80822" w14:textId="77777777" w:rsidR="00B16B76" w:rsidRPr="0009378E" w:rsidRDefault="00B16B76" w:rsidP="00F32BB8">
            <w:pPr>
              <w:spacing w:before="0" w:after="0"/>
              <w:rPr>
                <w:rFonts w:ascii="Arial" w:hAnsi="Arial" w:cs="Arial"/>
                <w:sz w:val="24"/>
                <w:szCs w:val="24"/>
              </w:rPr>
            </w:pPr>
          </w:p>
        </w:tc>
        <w:tc>
          <w:tcPr>
            <w:tcW w:w="3730" w:type="dxa"/>
          </w:tcPr>
          <w:p w14:paraId="5F4CB2A0" w14:textId="570558C3" w:rsidR="00B16B76" w:rsidRPr="0009378E" w:rsidRDefault="00923241" w:rsidP="00F32BB8">
            <w:pPr>
              <w:spacing w:before="0" w:after="0"/>
              <w:rPr>
                <w:rFonts w:ascii="Arial" w:hAnsi="Arial" w:cs="Arial"/>
                <w:sz w:val="24"/>
                <w:szCs w:val="24"/>
              </w:rPr>
            </w:pPr>
            <w:r>
              <w:rPr>
                <w:rFonts w:ascii="Arial" w:hAnsi="Arial" w:cs="Arial"/>
                <w:sz w:val="24"/>
                <w:szCs w:val="24"/>
              </w:rPr>
              <w:t xml:space="preserve">Update to the Patient safety response methodologies and relevant templates </w:t>
            </w:r>
          </w:p>
        </w:tc>
        <w:tc>
          <w:tcPr>
            <w:tcW w:w="3068" w:type="dxa"/>
          </w:tcPr>
          <w:p w14:paraId="1C6D9FC2" w14:textId="3E2420E6" w:rsidR="00B16B76" w:rsidRPr="0009378E" w:rsidRDefault="00923241" w:rsidP="00F32BB8">
            <w:pPr>
              <w:spacing w:before="0" w:after="0"/>
              <w:rPr>
                <w:rFonts w:ascii="Arial" w:hAnsi="Arial" w:cs="Arial"/>
                <w:sz w:val="24"/>
                <w:szCs w:val="24"/>
              </w:rPr>
            </w:pPr>
            <w:r w:rsidRPr="00566F9F">
              <w:rPr>
                <w:rFonts w:ascii="Arial" w:hAnsi="Arial" w:cs="Arial"/>
                <w:color w:val="auto"/>
                <w:sz w:val="24"/>
                <w:szCs w:val="24"/>
              </w:rPr>
              <w:t>To support the annual Patient Safety Profile development</w:t>
            </w:r>
          </w:p>
        </w:tc>
      </w:tr>
    </w:tbl>
    <w:p w14:paraId="4B4FA63F" w14:textId="77777777" w:rsidR="0002645E" w:rsidRDefault="0002645E" w:rsidP="00B16B76">
      <w:pPr>
        <w:rPr>
          <w:rFonts w:ascii="Arial" w:hAnsi="Arial" w:cs="Arial"/>
          <w:sz w:val="24"/>
          <w:szCs w:val="24"/>
        </w:rPr>
        <w:sectPr w:rsidR="0002645E" w:rsidSect="00102B50">
          <w:headerReference w:type="even" r:id="rId11"/>
          <w:headerReference w:type="default" r:id="rId12"/>
          <w:footerReference w:type="default" r:id="rId13"/>
          <w:headerReference w:type="first" r:id="rId14"/>
          <w:footerReference w:type="first" r:id="rId15"/>
          <w:pgSz w:w="11910" w:h="16840" w:code="9"/>
          <w:pgMar w:top="1361" w:right="1418" w:bottom="1338" w:left="1418" w:header="567" w:footer="567" w:gutter="0"/>
          <w:cols w:space="720"/>
          <w:titlePg/>
          <w:docGrid w:linePitch="299"/>
        </w:sectPr>
      </w:pPr>
    </w:p>
    <w:p w14:paraId="4CF16FEF" w14:textId="77777777" w:rsidR="00B16B76" w:rsidRDefault="00B16B76" w:rsidP="00B16B76">
      <w:pPr>
        <w:rPr>
          <w:rFonts w:ascii="Arial" w:hAnsi="Arial" w:cs="Arial"/>
          <w:sz w:val="24"/>
          <w:szCs w:val="24"/>
        </w:rPr>
      </w:pPr>
    </w:p>
    <w:p w14:paraId="3E0885BA" w14:textId="69CAB7FE" w:rsidR="00CB1F58" w:rsidRPr="00BC1D7C" w:rsidRDefault="00420BD3" w:rsidP="00420BD3">
      <w:pPr>
        <w:tabs>
          <w:tab w:val="left" w:pos="6599"/>
        </w:tabs>
        <w:rPr>
          <w:rFonts w:ascii="Arial" w:hAnsi="Arial" w:cs="Arial"/>
          <w:sz w:val="24"/>
          <w:szCs w:val="24"/>
        </w:rPr>
      </w:pPr>
      <w:r w:rsidRPr="00BC1D7C">
        <w:rPr>
          <w:rFonts w:ascii="Arial" w:hAnsi="Arial" w:cs="Arial"/>
          <w:sz w:val="24"/>
          <w:szCs w:val="24"/>
        </w:rPr>
        <w:tab/>
      </w:r>
    </w:p>
    <w:p w14:paraId="12A4876A" w14:textId="77777777" w:rsidR="000A5254" w:rsidRDefault="000A5254" w:rsidP="00B517CB">
      <w:r>
        <w:br w:type="page"/>
      </w:r>
    </w:p>
    <w:sdt>
      <w:sdtPr>
        <w:rPr>
          <w:rFonts w:ascii="Calibri" w:eastAsiaTheme="minorEastAsia" w:hAnsi="Calibri" w:cstheme="minorBidi"/>
          <w:b/>
          <w:bCs w:val="0"/>
          <w:noProof/>
          <w:color w:val="000000" w:themeColor="text1"/>
          <w:sz w:val="22"/>
          <w:szCs w:val="22"/>
          <w:u w:val="none"/>
          <w:lang w:val="en-GB" w:eastAsia="en-US"/>
        </w:rPr>
        <w:id w:val="-626234086"/>
        <w:docPartObj>
          <w:docPartGallery w:val="Table of Contents"/>
          <w:docPartUnique/>
        </w:docPartObj>
      </w:sdtPr>
      <w:sdtEndPr>
        <w:rPr>
          <w:rFonts w:ascii="Arial" w:hAnsi="Arial"/>
          <w:b w:val="0"/>
        </w:rPr>
      </w:sdtEndPr>
      <w:sdtContent>
        <w:p w14:paraId="3D73391A" w14:textId="6A58D7AC" w:rsidR="004D6D43" w:rsidRPr="00EF3EB2" w:rsidRDefault="004D6D43" w:rsidP="00A02AD6">
          <w:pPr>
            <w:pStyle w:val="TOCHeading"/>
            <w:numPr>
              <w:ilvl w:val="0"/>
              <w:numId w:val="0"/>
            </w:numPr>
            <w:ind w:left="360"/>
            <w:rPr>
              <w:rFonts w:ascii="Arial" w:hAnsi="Arial" w:cs="Arial"/>
              <w:sz w:val="22"/>
              <w:szCs w:val="22"/>
            </w:rPr>
          </w:pPr>
          <w:r w:rsidRPr="00EF3EB2">
            <w:rPr>
              <w:rFonts w:ascii="Arial" w:hAnsi="Arial" w:cs="Arial"/>
              <w:sz w:val="22"/>
              <w:szCs w:val="22"/>
            </w:rPr>
            <w:t>Table of Contents</w:t>
          </w:r>
        </w:p>
        <w:p w14:paraId="323C91D7" w14:textId="4DEE50AE" w:rsidR="00F22832" w:rsidRDefault="004D6D43">
          <w:pPr>
            <w:pStyle w:val="TOC1"/>
            <w:rPr>
              <w:rFonts w:asciiTheme="minorHAnsi" w:eastAsiaTheme="minorEastAsia" w:hAnsiTheme="minorHAnsi" w:cstheme="minorBidi"/>
              <w:color w:val="auto"/>
              <w:kern w:val="2"/>
              <w:sz w:val="24"/>
              <w:szCs w:val="24"/>
              <w:lang w:eastAsia="en-GB"/>
              <w14:ligatures w14:val="standardContextual"/>
            </w:rPr>
          </w:pPr>
          <w:r w:rsidRPr="00993CA8">
            <w:fldChar w:fldCharType="begin"/>
          </w:r>
          <w:r w:rsidRPr="00993CA8">
            <w:instrText xml:space="preserve"> TOC \o "1-3" \h \z \u </w:instrText>
          </w:r>
          <w:r w:rsidRPr="00993CA8">
            <w:fldChar w:fldCharType="separate"/>
          </w:r>
          <w:hyperlink w:anchor="_Toc189208219" w:history="1">
            <w:r w:rsidR="00F22832" w:rsidRPr="00C91A1E">
              <w:rPr>
                <w:rStyle w:val="Hyperlink"/>
                <w:b/>
              </w:rPr>
              <w:t>1.</w:t>
            </w:r>
            <w:r w:rsidR="00F22832">
              <w:rPr>
                <w:rFonts w:asciiTheme="minorHAnsi" w:eastAsiaTheme="minorEastAsia" w:hAnsiTheme="minorHAnsi" w:cstheme="minorBidi"/>
                <w:color w:val="auto"/>
                <w:kern w:val="2"/>
                <w:sz w:val="24"/>
                <w:szCs w:val="24"/>
                <w:lang w:eastAsia="en-GB"/>
                <w14:ligatures w14:val="standardContextual"/>
              </w:rPr>
              <w:tab/>
            </w:r>
            <w:r w:rsidR="00F22832" w:rsidRPr="00C91A1E">
              <w:rPr>
                <w:rStyle w:val="Hyperlink"/>
              </w:rPr>
              <w:t>Version Control, Review and Amendment Logs</w:t>
            </w:r>
            <w:r w:rsidR="00F22832">
              <w:rPr>
                <w:webHidden/>
              </w:rPr>
              <w:tab/>
            </w:r>
            <w:r w:rsidR="00F22832">
              <w:rPr>
                <w:webHidden/>
              </w:rPr>
              <w:fldChar w:fldCharType="begin"/>
            </w:r>
            <w:r w:rsidR="00F22832">
              <w:rPr>
                <w:webHidden/>
              </w:rPr>
              <w:instrText xml:space="preserve"> PAGEREF _Toc189208219 \h </w:instrText>
            </w:r>
            <w:r w:rsidR="00F22832">
              <w:rPr>
                <w:webHidden/>
              </w:rPr>
            </w:r>
            <w:r w:rsidR="00F22832">
              <w:rPr>
                <w:webHidden/>
              </w:rPr>
              <w:fldChar w:fldCharType="separate"/>
            </w:r>
            <w:r w:rsidR="00F22832">
              <w:rPr>
                <w:webHidden/>
              </w:rPr>
              <w:t>2</w:t>
            </w:r>
            <w:r w:rsidR="00F22832">
              <w:rPr>
                <w:webHidden/>
              </w:rPr>
              <w:fldChar w:fldCharType="end"/>
            </w:r>
          </w:hyperlink>
        </w:p>
        <w:p w14:paraId="58B3B9A0" w14:textId="419CFC9E" w:rsidR="00F22832" w:rsidRDefault="00645186">
          <w:pPr>
            <w:pStyle w:val="TOC1"/>
            <w:rPr>
              <w:rFonts w:asciiTheme="minorHAnsi" w:eastAsiaTheme="minorEastAsia" w:hAnsiTheme="minorHAnsi" w:cstheme="minorBidi"/>
              <w:color w:val="auto"/>
              <w:kern w:val="2"/>
              <w:sz w:val="24"/>
              <w:szCs w:val="24"/>
              <w:lang w:eastAsia="en-GB"/>
              <w14:ligatures w14:val="standardContextual"/>
            </w:rPr>
          </w:pPr>
          <w:hyperlink w:anchor="_Toc189208220" w:history="1">
            <w:r w:rsidR="00F22832" w:rsidRPr="00C91A1E">
              <w:rPr>
                <w:rStyle w:val="Hyperlink"/>
                <w:b/>
              </w:rPr>
              <w:t>2.</w:t>
            </w:r>
            <w:r w:rsidR="00F22832">
              <w:rPr>
                <w:rFonts w:asciiTheme="minorHAnsi" w:eastAsiaTheme="minorEastAsia" w:hAnsiTheme="minorHAnsi" w:cstheme="minorBidi"/>
                <w:color w:val="auto"/>
                <w:kern w:val="2"/>
                <w:sz w:val="24"/>
                <w:szCs w:val="24"/>
                <w:lang w:eastAsia="en-GB"/>
                <w14:ligatures w14:val="standardContextual"/>
              </w:rPr>
              <w:tab/>
            </w:r>
            <w:r w:rsidR="00F22832" w:rsidRPr="00C91A1E">
              <w:rPr>
                <w:rStyle w:val="Hyperlink"/>
              </w:rPr>
              <w:t>Purpose</w:t>
            </w:r>
            <w:r w:rsidR="00F22832">
              <w:rPr>
                <w:webHidden/>
              </w:rPr>
              <w:tab/>
            </w:r>
            <w:r w:rsidR="00F22832">
              <w:rPr>
                <w:webHidden/>
              </w:rPr>
              <w:fldChar w:fldCharType="begin"/>
            </w:r>
            <w:r w:rsidR="00F22832">
              <w:rPr>
                <w:webHidden/>
              </w:rPr>
              <w:instrText xml:space="preserve"> PAGEREF _Toc189208220 \h </w:instrText>
            </w:r>
            <w:r w:rsidR="00F22832">
              <w:rPr>
                <w:webHidden/>
              </w:rPr>
            </w:r>
            <w:r w:rsidR="00F22832">
              <w:rPr>
                <w:webHidden/>
              </w:rPr>
              <w:fldChar w:fldCharType="separate"/>
            </w:r>
            <w:r w:rsidR="00F22832">
              <w:rPr>
                <w:webHidden/>
              </w:rPr>
              <w:t>5</w:t>
            </w:r>
            <w:r w:rsidR="00F22832">
              <w:rPr>
                <w:webHidden/>
              </w:rPr>
              <w:fldChar w:fldCharType="end"/>
            </w:r>
          </w:hyperlink>
        </w:p>
        <w:p w14:paraId="01E504C6" w14:textId="0D209161" w:rsidR="00F22832" w:rsidRDefault="00645186">
          <w:pPr>
            <w:pStyle w:val="TOC1"/>
            <w:rPr>
              <w:rFonts w:asciiTheme="minorHAnsi" w:eastAsiaTheme="minorEastAsia" w:hAnsiTheme="minorHAnsi" w:cstheme="minorBidi"/>
              <w:color w:val="auto"/>
              <w:kern w:val="2"/>
              <w:sz w:val="24"/>
              <w:szCs w:val="24"/>
              <w:lang w:eastAsia="en-GB"/>
              <w14:ligatures w14:val="standardContextual"/>
            </w:rPr>
          </w:pPr>
          <w:hyperlink w:anchor="_Toc189208221" w:history="1">
            <w:r w:rsidR="00F22832" w:rsidRPr="00C91A1E">
              <w:rPr>
                <w:rStyle w:val="Hyperlink"/>
                <w:b/>
              </w:rPr>
              <w:t>3.</w:t>
            </w:r>
            <w:r w:rsidR="00F22832">
              <w:rPr>
                <w:rFonts w:asciiTheme="minorHAnsi" w:eastAsiaTheme="minorEastAsia" w:hAnsiTheme="minorHAnsi" w:cstheme="minorBidi"/>
                <w:color w:val="auto"/>
                <w:kern w:val="2"/>
                <w:sz w:val="24"/>
                <w:szCs w:val="24"/>
                <w:lang w:eastAsia="en-GB"/>
                <w14:ligatures w14:val="standardContextual"/>
              </w:rPr>
              <w:tab/>
            </w:r>
            <w:r w:rsidR="00F22832" w:rsidRPr="00C91A1E">
              <w:rPr>
                <w:rStyle w:val="Hyperlink"/>
              </w:rPr>
              <w:t>Scope</w:t>
            </w:r>
            <w:r w:rsidR="00F22832">
              <w:rPr>
                <w:webHidden/>
              </w:rPr>
              <w:tab/>
            </w:r>
            <w:r w:rsidR="00F22832">
              <w:rPr>
                <w:webHidden/>
              </w:rPr>
              <w:fldChar w:fldCharType="begin"/>
            </w:r>
            <w:r w:rsidR="00F22832">
              <w:rPr>
                <w:webHidden/>
              </w:rPr>
              <w:instrText xml:space="preserve"> PAGEREF _Toc189208221 \h </w:instrText>
            </w:r>
            <w:r w:rsidR="00F22832">
              <w:rPr>
                <w:webHidden/>
              </w:rPr>
            </w:r>
            <w:r w:rsidR="00F22832">
              <w:rPr>
                <w:webHidden/>
              </w:rPr>
              <w:fldChar w:fldCharType="separate"/>
            </w:r>
            <w:r w:rsidR="00F22832">
              <w:rPr>
                <w:webHidden/>
              </w:rPr>
              <w:t>5</w:t>
            </w:r>
            <w:r w:rsidR="00F22832">
              <w:rPr>
                <w:webHidden/>
              </w:rPr>
              <w:fldChar w:fldCharType="end"/>
            </w:r>
          </w:hyperlink>
        </w:p>
        <w:p w14:paraId="49F4C4A5" w14:textId="2C49368E" w:rsidR="00F22832" w:rsidRDefault="00645186">
          <w:pPr>
            <w:pStyle w:val="TOC1"/>
            <w:rPr>
              <w:rFonts w:asciiTheme="minorHAnsi" w:eastAsiaTheme="minorEastAsia" w:hAnsiTheme="minorHAnsi" w:cstheme="minorBidi"/>
              <w:color w:val="auto"/>
              <w:kern w:val="2"/>
              <w:sz w:val="24"/>
              <w:szCs w:val="24"/>
              <w:lang w:eastAsia="en-GB"/>
              <w14:ligatures w14:val="standardContextual"/>
            </w:rPr>
          </w:pPr>
          <w:hyperlink w:anchor="_Toc189208222" w:history="1">
            <w:r w:rsidR="00F22832" w:rsidRPr="00C91A1E">
              <w:rPr>
                <w:rStyle w:val="Hyperlink"/>
                <w:b/>
              </w:rPr>
              <w:t>4.</w:t>
            </w:r>
            <w:r w:rsidR="00F22832">
              <w:rPr>
                <w:rFonts w:asciiTheme="minorHAnsi" w:eastAsiaTheme="minorEastAsia" w:hAnsiTheme="minorHAnsi" w:cstheme="minorBidi"/>
                <w:color w:val="auto"/>
                <w:kern w:val="2"/>
                <w:sz w:val="24"/>
                <w:szCs w:val="24"/>
                <w:lang w:eastAsia="en-GB"/>
                <w14:ligatures w14:val="standardContextual"/>
              </w:rPr>
              <w:tab/>
            </w:r>
            <w:r w:rsidR="00F22832" w:rsidRPr="00C91A1E">
              <w:rPr>
                <w:rStyle w:val="Hyperlink"/>
              </w:rPr>
              <w:t>Our Patient Safety Culture</w:t>
            </w:r>
            <w:r w:rsidR="00F22832">
              <w:rPr>
                <w:webHidden/>
              </w:rPr>
              <w:tab/>
            </w:r>
            <w:r w:rsidR="00F22832">
              <w:rPr>
                <w:webHidden/>
              </w:rPr>
              <w:fldChar w:fldCharType="begin"/>
            </w:r>
            <w:r w:rsidR="00F22832">
              <w:rPr>
                <w:webHidden/>
              </w:rPr>
              <w:instrText xml:space="preserve"> PAGEREF _Toc189208222 \h </w:instrText>
            </w:r>
            <w:r w:rsidR="00F22832">
              <w:rPr>
                <w:webHidden/>
              </w:rPr>
            </w:r>
            <w:r w:rsidR="00F22832">
              <w:rPr>
                <w:webHidden/>
              </w:rPr>
              <w:fldChar w:fldCharType="separate"/>
            </w:r>
            <w:r w:rsidR="00F22832">
              <w:rPr>
                <w:webHidden/>
              </w:rPr>
              <w:t>6</w:t>
            </w:r>
            <w:r w:rsidR="00F22832">
              <w:rPr>
                <w:webHidden/>
              </w:rPr>
              <w:fldChar w:fldCharType="end"/>
            </w:r>
          </w:hyperlink>
        </w:p>
        <w:p w14:paraId="4E28C7EF" w14:textId="11684367" w:rsidR="00F22832" w:rsidRDefault="00645186">
          <w:pPr>
            <w:pStyle w:val="TOC1"/>
            <w:rPr>
              <w:rFonts w:asciiTheme="minorHAnsi" w:eastAsiaTheme="minorEastAsia" w:hAnsiTheme="minorHAnsi" w:cstheme="minorBidi"/>
              <w:color w:val="auto"/>
              <w:kern w:val="2"/>
              <w:sz w:val="24"/>
              <w:szCs w:val="24"/>
              <w:lang w:eastAsia="en-GB"/>
              <w14:ligatures w14:val="standardContextual"/>
            </w:rPr>
          </w:pPr>
          <w:hyperlink w:anchor="_Toc189208223" w:history="1">
            <w:r w:rsidR="00F22832" w:rsidRPr="00C91A1E">
              <w:rPr>
                <w:rStyle w:val="Hyperlink"/>
                <w:b/>
              </w:rPr>
              <w:t>5.</w:t>
            </w:r>
            <w:r w:rsidR="00F22832">
              <w:rPr>
                <w:rFonts w:asciiTheme="minorHAnsi" w:eastAsiaTheme="minorEastAsia" w:hAnsiTheme="minorHAnsi" w:cstheme="minorBidi"/>
                <w:color w:val="auto"/>
                <w:kern w:val="2"/>
                <w:sz w:val="24"/>
                <w:szCs w:val="24"/>
                <w:lang w:eastAsia="en-GB"/>
                <w14:ligatures w14:val="standardContextual"/>
              </w:rPr>
              <w:tab/>
            </w:r>
            <w:r w:rsidR="00F22832" w:rsidRPr="00C91A1E">
              <w:rPr>
                <w:rStyle w:val="Hyperlink"/>
              </w:rPr>
              <w:t>Patient Safety Partners</w:t>
            </w:r>
            <w:r w:rsidR="00F22832">
              <w:rPr>
                <w:webHidden/>
              </w:rPr>
              <w:tab/>
            </w:r>
            <w:r w:rsidR="00F22832">
              <w:rPr>
                <w:webHidden/>
              </w:rPr>
              <w:fldChar w:fldCharType="begin"/>
            </w:r>
            <w:r w:rsidR="00F22832">
              <w:rPr>
                <w:webHidden/>
              </w:rPr>
              <w:instrText xml:space="preserve"> PAGEREF _Toc189208223 \h </w:instrText>
            </w:r>
            <w:r w:rsidR="00F22832">
              <w:rPr>
                <w:webHidden/>
              </w:rPr>
            </w:r>
            <w:r w:rsidR="00F22832">
              <w:rPr>
                <w:webHidden/>
              </w:rPr>
              <w:fldChar w:fldCharType="separate"/>
            </w:r>
            <w:r w:rsidR="00F22832">
              <w:rPr>
                <w:webHidden/>
              </w:rPr>
              <w:t>6</w:t>
            </w:r>
            <w:r w:rsidR="00F22832">
              <w:rPr>
                <w:webHidden/>
              </w:rPr>
              <w:fldChar w:fldCharType="end"/>
            </w:r>
          </w:hyperlink>
        </w:p>
        <w:p w14:paraId="0D8AEC13" w14:textId="45914264"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24" w:history="1">
            <w:r w:rsidR="00F22832" w:rsidRPr="00C91A1E">
              <w:rPr>
                <w:rStyle w:val="Hyperlink"/>
                <w:rFonts w:ascii="Arial" w:hAnsi="Arial" w:cs="Arial"/>
                <w:noProof/>
              </w:rPr>
              <w:t>5.1 Addressing Health Inequalities.</w:t>
            </w:r>
            <w:r w:rsidR="00F22832">
              <w:rPr>
                <w:noProof/>
                <w:webHidden/>
              </w:rPr>
              <w:tab/>
            </w:r>
            <w:r w:rsidR="00F22832">
              <w:rPr>
                <w:noProof/>
                <w:webHidden/>
              </w:rPr>
              <w:fldChar w:fldCharType="begin"/>
            </w:r>
            <w:r w:rsidR="00F22832">
              <w:rPr>
                <w:noProof/>
                <w:webHidden/>
              </w:rPr>
              <w:instrText xml:space="preserve"> PAGEREF _Toc189208224 \h </w:instrText>
            </w:r>
            <w:r w:rsidR="00F22832">
              <w:rPr>
                <w:noProof/>
                <w:webHidden/>
              </w:rPr>
            </w:r>
            <w:r w:rsidR="00F22832">
              <w:rPr>
                <w:noProof/>
                <w:webHidden/>
              </w:rPr>
              <w:fldChar w:fldCharType="separate"/>
            </w:r>
            <w:r w:rsidR="00F22832">
              <w:rPr>
                <w:noProof/>
                <w:webHidden/>
              </w:rPr>
              <w:t>7</w:t>
            </w:r>
            <w:r w:rsidR="00F22832">
              <w:rPr>
                <w:noProof/>
                <w:webHidden/>
              </w:rPr>
              <w:fldChar w:fldCharType="end"/>
            </w:r>
          </w:hyperlink>
        </w:p>
        <w:p w14:paraId="258F5CFC" w14:textId="17B81744"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25" w:history="1">
            <w:r w:rsidR="00F22832" w:rsidRPr="00C91A1E">
              <w:rPr>
                <w:rStyle w:val="Hyperlink"/>
                <w:rFonts w:ascii="Arial" w:hAnsi="Arial" w:cs="Arial"/>
                <w:noProof/>
              </w:rPr>
              <w:t xml:space="preserve">5.2 </w:t>
            </w:r>
            <w:r w:rsidR="00F22832" w:rsidRPr="00C91A1E">
              <w:rPr>
                <w:rStyle w:val="Hyperlink"/>
                <w:rFonts w:ascii="Arial" w:hAnsi="Arial" w:cs="Arial"/>
                <w:noProof/>
                <w:spacing w:val="-2"/>
              </w:rPr>
              <w:t>Engaging and Involving Patients, Families and Staff following a Patient Safety Incident</w:t>
            </w:r>
            <w:r w:rsidR="00F22832">
              <w:rPr>
                <w:noProof/>
                <w:webHidden/>
              </w:rPr>
              <w:tab/>
            </w:r>
            <w:r w:rsidR="00F22832">
              <w:rPr>
                <w:noProof/>
                <w:webHidden/>
              </w:rPr>
              <w:fldChar w:fldCharType="begin"/>
            </w:r>
            <w:r w:rsidR="00F22832">
              <w:rPr>
                <w:noProof/>
                <w:webHidden/>
              </w:rPr>
              <w:instrText xml:space="preserve"> PAGEREF _Toc189208225 \h </w:instrText>
            </w:r>
            <w:r w:rsidR="00F22832">
              <w:rPr>
                <w:noProof/>
                <w:webHidden/>
              </w:rPr>
            </w:r>
            <w:r w:rsidR="00F22832">
              <w:rPr>
                <w:noProof/>
                <w:webHidden/>
              </w:rPr>
              <w:fldChar w:fldCharType="separate"/>
            </w:r>
            <w:r w:rsidR="00F22832">
              <w:rPr>
                <w:noProof/>
                <w:webHidden/>
              </w:rPr>
              <w:t>7</w:t>
            </w:r>
            <w:r w:rsidR="00F22832">
              <w:rPr>
                <w:noProof/>
                <w:webHidden/>
              </w:rPr>
              <w:fldChar w:fldCharType="end"/>
            </w:r>
          </w:hyperlink>
        </w:p>
        <w:p w14:paraId="07EEFF59" w14:textId="64717085"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26" w:history="1">
            <w:r w:rsidR="00F22832" w:rsidRPr="00C91A1E">
              <w:rPr>
                <w:rStyle w:val="Hyperlink"/>
                <w:rFonts w:ascii="Arial" w:hAnsi="Arial" w:cs="Arial"/>
                <w:noProof/>
              </w:rPr>
              <w:t>5.3 Involving Patients, Families and Patient Representatives</w:t>
            </w:r>
            <w:r w:rsidR="00F22832">
              <w:rPr>
                <w:noProof/>
                <w:webHidden/>
              </w:rPr>
              <w:tab/>
            </w:r>
            <w:r w:rsidR="00F22832">
              <w:rPr>
                <w:noProof/>
                <w:webHidden/>
              </w:rPr>
              <w:fldChar w:fldCharType="begin"/>
            </w:r>
            <w:r w:rsidR="00F22832">
              <w:rPr>
                <w:noProof/>
                <w:webHidden/>
              </w:rPr>
              <w:instrText xml:space="preserve"> PAGEREF _Toc189208226 \h </w:instrText>
            </w:r>
            <w:r w:rsidR="00F22832">
              <w:rPr>
                <w:noProof/>
                <w:webHidden/>
              </w:rPr>
            </w:r>
            <w:r w:rsidR="00F22832">
              <w:rPr>
                <w:noProof/>
                <w:webHidden/>
              </w:rPr>
              <w:fldChar w:fldCharType="separate"/>
            </w:r>
            <w:r w:rsidR="00F22832">
              <w:rPr>
                <w:noProof/>
                <w:webHidden/>
              </w:rPr>
              <w:t>8</w:t>
            </w:r>
            <w:r w:rsidR="00F22832">
              <w:rPr>
                <w:noProof/>
                <w:webHidden/>
              </w:rPr>
              <w:fldChar w:fldCharType="end"/>
            </w:r>
          </w:hyperlink>
        </w:p>
        <w:p w14:paraId="76C6BDF7" w14:textId="754193D0"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27" w:history="1">
            <w:r w:rsidR="00F22832" w:rsidRPr="00C91A1E">
              <w:rPr>
                <w:rStyle w:val="Hyperlink"/>
                <w:rFonts w:ascii="Arial" w:hAnsi="Arial" w:cs="Arial"/>
                <w:noProof/>
                <w:lang w:bidi="en-GB"/>
              </w:rPr>
              <w:t>5.4 National Guidance for NHS Trusts</w:t>
            </w:r>
            <w:r w:rsidR="00F22832">
              <w:rPr>
                <w:noProof/>
                <w:webHidden/>
              </w:rPr>
              <w:tab/>
            </w:r>
            <w:r w:rsidR="00F22832">
              <w:rPr>
                <w:noProof/>
                <w:webHidden/>
              </w:rPr>
              <w:fldChar w:fldCharType="begin"/>
            </w:r>
            <w:r w:rsidR="00F22832">
              <w:rPr>
                <w:noProof/>
                <w:webHidden/>
              </w:rPr>
              <w:instrText xml:space="preserve"> PAGEREF _Toc189208227 \h </w:instrText>
            </w:r>
            <w:r w:rsidR="00F22832">
              <w:rPr>
                <w:noProof/>
                <w:webHidden/>
              </w:rPr>
            </w:r>
            <w:r w:rsidR="00F22832">
              <w:rPr>
                <w:noProof/>
                <w:webHidden/>
              </w:rPr>
              <w:fldChar w:fldCharType="separate"/>
            </w:r>
            <w:r w:rsidR="00F22832">
              <w:rPr>
                <w:noProof/>
                <w:webHidden/>
              </w:rPr>
              <w:t>8</w:t>
            </w:r>
            <w:r w:rsidR="00F22832">
              <w:rPr>
                <w:noProof/>
                <w:webHidden/>
              </w:rPr>
              <w:fldChar w:fldCharType="end"/>
            </w:r>
          </w:hyperlink>
        </w:p>
        <w:p w14:paraId="41729541" w14:textId="2BF5B59D"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28" w:history="1">
            <w:r w:rsidR="00F22832" w:rsidRPr="00C91A1E">
              <w:rPr>
                <w:rStyle w:val="Hyperlink"/>
                <w:rFonts w:ascii="Arial" w:hAnsi="Arial" w:cs="Arial"/>
                <w:noProof/>
              </w:rPr>
              <w:t>5.5 Involving Staff and Partner Agencies</w:t>
            </w:r>
            <w:r w:rsidR="00F22832">
              <w:rPr>
                <w:noProof/>
                <w:webHidden/>
              </w:rPr>
              <w:tab/>
            </w:r>
            <w:r w:rsidR="00F22832">
              <w:rPr>
                <w:noProof/>
                <w:webHidden/>
              </w:rPr>
              <w:fldChar w:fldCharType="begin"/>
            </w:r>
            <w:r w:rsidR="00F22832">
              <w:rPr>
                <w:noProof/>
                <w:webHidden/>
              </w:rPr>
              <w:instrText xml:space="preserve"> PAGEREF _Toc189208228 \h </w:instrText>
            </w:r>
            <w:r w:rsidR="00F22832">
              <w:rPr>
                <w:noProof/>
                <w:webHidden/>
              </w:rPr>
            </w:r>
            <w:r w:rsidR="00F22832">
              <w:rPr>
                <w:noProof/>
                <w:webHidden/>
              </w:rPr>
              <w:fldChar w:fldCharType="separate"/>
            </w:r>
            <w:r w:rsidR="00F22832">
              <w:rPr>
                <w:noProof/>
                <w:webHidden/>
              </w:rPr>
              <w:t>9</w:t>
            </w:r>
            <w:r w:rsidR="00F22832">
              <w:rPr>
                <w:noProof/>
                <w:webHidden/>
              </w:rPr>
              <w:fldChar w:fldCharType="end"/>
            </w:r>
          </w:hyperlink>
        </w:p>
        <w:p w14:paraId="63D4C770" w14:textId="2083D864"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29" w:history="1">
            <w:r w:rsidR="00F22832" w:rsidRPr="00C91A1E">
              <w:rPr>
                <w:rStyle w:val="Hyperlink"/>
                <w:rFonts w:ascii="Arial" w:hAnsi="Arial" w:cs="Arial"/>
                <w:noProof/>
              </w:rPr>
              <w:t>5.6 Corporate Teams</w:t>
            </w:r>
            <w:r w:rsidR="00F22832">
              <w:rPr>
                <w:noProof/>
                <w:webHidden/>
              </w:rPr>
              <w:tab/>
            </w:r>
            <w:r w:rsidR="00F22832">
              <w:rPr>
                <w:noProof/>
                <w:webHidden/>
              </w:rPr>
              <w:fldChar w:fldCharType="begin"/>
            </w:r>
            <w:r w:rsidR="00F22832">
              <w:rPr>
                <w:noProof/>
                <w:webHidden/>
              </w:rPr>
              <w:instrText xml:space="preserve"> PAGEREF _Toc189208229 \h </w:instrText>
            </w:r>
            <w:r w:rsidR="00F22832">
              <w:rPr>
                <w:noProof/>
                <w:webHidden/>
              </w:rPr>
            </w:r>
            <w:r w:rsidR="00F22832">
              <w:rPr>
                <w:noProof/>
                <w:webHidden/>
              </w:rPr>
              <w:fldChar w:fldCharType="separate"/>
            </w:r>
            <w:r w:rsidR="00F22832">
              <w:rPr>
                <w:noProof/>
                <w:webHidden/>
              </w:rPr>
              <w:t>9</w:t>
            </w:r>
            <w:r w:rsidR="00F22832">
              <w:rPr>
                <w:noProof/>
                <w:webHidden/>
              </w:rPr>
              <w:fldChar w:fldCharType="end"/>
            </w:r>
          </w:hyperlink>
        </w:p>
        <w:p w14:paraId="74F3F1F2" w14:textId="6A8FB3BE"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30" w:history="1">
            <w:r w:rsidR="00F22832" w:rsidRPr="00C91A1E">
              <w:rPr>
                <w:rStyle w:val="Hyperlink"/>
                <w:rFonts w:ascii="Arial" w:hAnsi="Arial" w:cs="Arial"/>
                <w:noProof/>
              </w:rPr>
              <w:t xml:space="preserve">5.7 Staff </w:t>
            </w:r>
            <w:r w:rsidR="000D2E1C">
              <w:rPr>
                <w:rStyle w:val="Hyperlink"/>
                <w:rFonts w:ascii="Arial" w:hAnsi="Arial" w:cs="Arial"/>
                <w:noProof/>
              </w:rPr>
              <w:t>Advice</w:t>
            </w:r>
            <w:r w:rsidR="00F22832" w:rsidRPr="00C91A1E">
              <w:rPr>
                <w:rStyle w:val="Hyperlink"/>
                <w:rFonts w:ascii="Arial" w:hAnsi="Arial" w:cs="Arial"/>
                <w:noProof/>
              </w:rPr>
              <w:t xml:space="preserve"> and Liaison Service</w:t>
            </w:r>
            <w:r w:rsidR="00F22832">
              <w:rPr>
                <w:noProof/>
                <w:webHidden/>
              </w:rPr>
              <w:tab/>
            </w:r>
            <w:r w:rsidR="00F22832">
              <w:rPr>
                <w:noProof/>
                <w:webHidden/>
              </w:rPr>
              <w:fldChar w:fldCharType="begin"/>
            </w:r>
            <w:r w:rsidR="00F22832">
              <w:rPr>
                <w:noProof/>
                <w:webHidden/>
              </w:rPr>
              <w:instrText xml:space="preserve"> PAGEREF _Toc189208230 \h </w:instrText>
            </w:r>
            <w:r w:rsidR="00F22832">
              <w:rPr>
                <w:noProof/>
                <w:webHidden/>
              </w:rPr>
            </w:r>
            <w:r w:rsidR="00F22832">
              <w:rPr>
                <w:noProof/>
                <w:webHidden/>
              </w:rPr>
              <w:fldChar w:fldCharType="separate"/>
            </w:r>
            <w:r w:rsidR="00F22832">
              <w:rPr>
                <w:noProof/>
                <w:webHidden/>
              </w:rPr>
              <w:t>9</w:t>
            </w:r>
            <w:r w:rsidR="00F22832">
              <w:rPr>
                <w:noProof/>
                <w:webHidden/>
              </w:rPr>
              <w:fldChar w:fldCharType="end"/>
            </w:r>
          </w:hyperlink>
        </w:p>
        <w:p w14:paraId="4D95BE16" w14:textId="5C4F2845"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31" w:history="1">
            <w:r w:rsidR="00F22832" w:rsidRPr="00C91A1E">
              <w:rPr>
                <w:rStyle w:val="Hyperlink"/>
                <w:rFonts w:ascii="Arial" w:hAnsi="Arial" w:cs="Arial"/>
                <w:noProof/>
              </w:rPr>
              <w:t>5.8 Occupational Health service</w:t>
            </w:r>
            <w:r w:rsidR="00F22832">
              <w:rPr>
                <w:noProof/>
                <w:webHidden/>
              </w:rPr>
              <w:tab/>
            </w:r>
            <w:r w:rsidR="00F22832">
              <w:rPr>
                <w:noProof/>
                <w:webHidden/>
              </w:rPr>
              <w:fldChar w:fldCharType="begin"/>
            </w:r>
            <w:r w:rsidR="00F22832">
              <w:rPr>
                <w:noProof/>
                <w:webHidden/>
              </w:rPr>
              <w:instrText xml:space="preserve"> PAGEREF _Toc189208231 \h </w:instrText>
            </w:r>
            <w:r w:rsidR="00F22832">
              <w:rPr>
                <w:noProof/>
                <w:webHidden/>
              </w:rPr>
            </w:r>
            <w:r w:rsidR="00F22832">
              <w:rPr>
                <w:noProof/>
                <w:webHidden/>
              </w:rPr>
              <w:fldChar w:fldCharType="separate"/>
            </w:r>
            <w:r w:rsidR="00F22832">
              <w:rPr>
                <w:noProof/>
                <w:webHidden/>
              </w:rPr>
              <w:t>9</w:t>
            </w:r>
            <w:r w:rsidR="00F22832">
              <w:rPr>
                <w:noProof/>
                <w:webHidden/>
              </w:rPr>
              <w:fldChar w:fldCharType="end"/>
            </w:r>
          </w:hyperlink>
        </w:p>
        <w:p w14:paraId="04AA1E7F" w14:textId="3A3E80AA"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32" w:history="1">
            <w:r w:rsidR="00F22832" w:rsidRPr="00C91A1E">
              <w:rPr>
                <w:rStyle w:val="Hyperlink"/>
                <w:rFonts w:ascii="Arial" w:hAnsi="Arial" w:cs="Arial"/>
                <w:noProof/>
              </w:rPr>
              <w:t>5.9 Schwartz Rounds</w:t>
            </w:r>
            <w:r w:rsidR="00F22832">
              <w:rPr>
                <w:noProof/>
                <w:webHidden/>
              </w:rPr>
              <w:tab/>
            </w:r>
            <w:r w:rsidR="00F22832">
              <w:rPr>
                <w:noProof/>
                <w:webHidden/>
              </w:rPr>
              <w:fldChar w:fldCharType="begin"/>
            </w:r>
            <w:r w:rsidR="00F22832">
              <w:rPr>
                <w:noProof/>
                <w:webHidden/>
              </w:rPr>
              <w:instrText xml:space="preserve"> PAGEREF _Toc189208232 \h </w:instrText>
            </w:r>
            <w:r w:rsidR="00F22832">
              <w:rPr>
                <w:noProof/>
                <w:webHidden/>
              </w:rPr>
            </w:r>
            <w:r w:rsidR="00F22832">
              <w:rPr>
                <w:noProof/>
                <w:webHidden/>
              </w:rPr>
              <w:fldChar w:fldCharType="separate"/>
            </w:r>
            <w:r w:rsidR="00F22832">
              <w:rPr>
                <w:noProof/>
                <w:webHidden/>
              </w:rPr>
              <w:t>9</w:t>
            </w:r>
            <w:r w:rsidR="00F22832">
              <w:rPr>
                <w:noProof/>
                <w:webHidden/>
              </w:rPr>
              <w:fldChar w:fldCharType="end"/>
            </w:r>
          </w:hyperlink>
        </w:p>
        <w:p w14:paraId="0D60B313" w14:textId="3EC56C11"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33" w:history="1">
            <w:r w:rsidR="00F22832" w:rsidRPr="00C91A1E">
              <w:rPr>
                <w:rStyle w:val="Hyperlink"/>
                <w:rFonts w:ascii="Arial" w:hAnsi="Arial" w:cs="Arial"/>
                <w:noProof/>
              </w:rPr>
              <w:t>5.10 Freedom to Speak Up</w:t>
            </w:r>
            <w:r w:rsidR="00F22832">
              <w:rPr>
                <w:noProof/>
                <w:webHidden/>
              </w:rPr>
              <w:tab/>
            </w:r>
            <w:r w:rsidR="00F22832">
              <w:rPr>
                <w:noProof/>
                <w:webHidden/>
              </w:rPr>
              <w:fldChar w:fldCharType="begin"/>
            </w:r>
            <w:r w:rsidR="00F22832">
              <w:rPr>
                <w:noProof/>
                <w:webHidden/>
              </w:rPr>
              <w:instrText xml:space="preserve"> PAGEREF _Toc189208233 \h </w:instrText>
            </w:r>
            <w:r w:rsidR="00F22832">
              <w:rPr>
                <w:noProof/>
                <w:webHidden/>
              </w:rPr>
            </w:r>
            <w:r w:rsidR="00F22832">
              <w:rPr>
                <w:noProof/>
                <w:webHidden/>
              </w:rPr>
              <w:fldChar w:fldCharType="separate"/>
            </w:r>
            <w:r w:rsidR="00F22832">
              <w:rPr>
                <w:noProof/>
                <w:webHidden/>
              </w:rPr>
              <w:t>10</w:t>
            </w:r>
            <w:r w:rsidR="00F22832">
              <w:rPr>
                <w:noProof/>
                <w:webHidden/>
              </w:rPr>
              <w:fldChar w:fldCharType="end"/>
            </w:r>
          </w:hyperlink>
        </w:p>
        <w:p w14:paraId="51C29793" w14:textId="68E99C5D"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34" w:history="1">
            <w:r w:rsidR="00F22832" w:rsidRPr="00C91A1E">
              <w:rPr>
                <w:rStyle w:val="Hyperlink"/>
                <w:rFonts w:ascii="Arial" w:hAnsi="Arial" w:cs="Arial"/>
                <w:noProof/>
              </w:rPr>
              <w:t>5.11 Support from Patient Safety Incident Investigators</w:t>
            </w:r>
            <w:r w:rsidR="00F22832">
              <w:rPr>
                <w:noProof/>
                <w:webHidden/>
              </w:rPr>
              <w:tab/>
            </w:r>
            <w:r w:rsidR="00F22832">
              <w:rPr>
                <w:noProof/>
                <w:webHidden/>
              </w:rPr>
              <w:fldChar w:fldCharType="begin"/>
            </w:r>
            <w:r w:rsidR="00F22832">
              <w:rPr>
                <w:noProof/>
                <w:webHidden/>
              </w:rPr>
              <w:instrText xml:space="preserve"> PAGEREF _Toc189208234 \h </w:instrText>
            </w:r>
            <w:r w:rsidR="00F22832">
              <w:rPr>
                <w:noProof/>
                <w:webHidden/>
              </w:rPr>
            </w:r>
            <w:r w:rsidR="00F22832">
              <w:rPr>
                <w:noProof/>
                <w:webHidden/>
              </w:rPr>
              <w:fldChar w:fldCharType="separate"/>
            </w:r>
            <w:r w:rsidR="00F22832">
              <w:rPr>
                <w:noProof/>
                <w:webHidden/>
              </w:rPr>
              <w:t>10</w:t>
            </w:r>
            <w:r w:rsidR="00F22832">
              <w:rPr>
                <w:noProof/>
                <w:webHidden/>
              </w:rPr>
              <w:fldChar w:fldCharType="end"/>
            </w:r>
          </w:hyperlink>
        </w:p>
        <w:p w14:paraId="313DBAAB" w14:textId="385FA22F" w:rsidR="00F22832" w:rsidRDefault="00645186">
          <w:pPr>
            <w:pStyle w:val="TOC1"/>
            <w:rPr>
              <w:rFonts w:asciiTheme="minorHAnsi" w:eastAsiaTheme="minorEastAsia" w:hAnsiTheme="minorHAnsi" w:cstheme="minorBidi"/>
              <w:color w:val="auto"/>
              <w:kern w:val="2"/>
              <w:sz w:val="24"/>
              <w:szCs w:val="24"/>
              <w:lang w:eastAsia="en-GB"/>
              <w14:ligatures w14:val="standardContextual"/>
            </w:rPr>
          </w:pPr>
          <w:hyperlink w:anchor="_Toc189208235" w:history="1">
            <w:r w:rsidR="00F22832" w:rsidRPr="00C91A1E">
              <w:rPr>
                <w:rStyle w:val="Hyperlink"/>
                <w:b/>
              </w:rPr>
              <w:t>6.</w:t>
            </w:r>
            <w:r w:rsidR="00F22832">
              <w:rPr>
                <w:rFonts w:asciiTheme="minorHAnsi" w:eastAsiaTheme="minorEastAsia" w:hAnsiTheme="minorHAnsi" w:cstheme="minorBidi"/>
                <w:color w:val="auto"/>
                <w:kern w:val="2"/>
                <w:sz w:val="24"/>
                <w:szCs w:val="24"/>
                <w:lang w:eastAsia="en-GB"/>
                <w14:ligatures w14:val="standardContextual"/>
              </w:rPr>
              <w:tab/>
            </w:r>
            <w:r w:rsidR="00F22832" w:rsidRPr="00C91A1E">
              <w:rPr>
                <w:rStyle w:val="Hyperlink"/>
              </w:rPr>
              <w:t>Patient Safety Incident Response Planning</w:t>
            </w:r>
            <w:r w:rsidR="00F22832">
              <w:rPr>
                <w:webHidden/>
              </w:rPr>
              <w:tab/>
            </w:r>
            <w:r w:rsidR="00F22832">
              <w:rPr>
                <w:webHidden/>
              </w:rPr>
              <w:fldChar w:fldCharType="begin"/>
            </w:r>
            <w:r w:rsidR="00F22832">
              <w:rPr>
                <w:webHidden/>
              </w:rPr>
              <w:instrText xml:space="preserve"> PAGEREF _Toc189208235 \h </w:instrText>
            </w:r>
            <w:r w:rsidR="00F22832">
              <w:rPr>
                <w:webHidden/>
              </w:rPr>
            </w:r>
            <w:r w:rsidR="00F22832">
              <w:rPr>
                <w:webHidden/>
              </w:rPr>
              <w:fldChar w:fldCharType="separate"/>
            </w:r>
            <w:r w:rsidR="00F22832">
              <w:rPr>
                <w:webHidden/>
              </w:rPr>
              <w:t>10</w:t>
            </w:r>
            <w:r w:rsidR="00F22832">
              <w:rPr>
                <w:webHidden/>
              </w:rPr>
              <w:fldChar w:fldCharType="end"/>
            </w:r>
          </w:hyperlink>
        </w:p>
        <w:p w14:paraId="282F0AEA" w14:textId="3E90C4E9"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36" w:history="1">
            <w:r w:rsidR="00F22832" w:rsidRPr="00C91A1E">
              <w:rPr>
                <w:rStyle w:val="Hyperlink"/>
                <w:rFonts w:ascii="Arial" w:hAnsi="Arial" w:cs="Arial"/>
                <w:noProof/>
              </w:rPr>
              <w:t>6.1 Resources and Training to Support Patient Safety Incident Responses.</w:t>
            </w:r>
            <w:r w:rsidR="00F22832">
              <w:rPr>
                <w:noProof/>
                <w:webHidden/>
              </w:rPr>
              <w:tab/>
            </w:r>
            <w:r w:rsidR="00F22832">
              <w:rPr>
                <w:noProof/>
                <w:webHidden/>
              </w:rPr>
              <w:fldChar w:fldCharType="begin"/>
            </w:r>
            <w:r w:rsidR="00F22832">
              <w:rPr>
                <w:noProof/>
                <w:webHidden/>
              </w:rPr>
              <w:instrText xml:space="preserve"> PAGEREF _Toc189208236 \h </w:instrText>
            </w:r>
            <w:r w:rsidR="00F22832">
              <w:rPr>
                <w:noProof/>
                <w:webHidden/>
              </w:rPr>
            </w:r>
            <w:r w:rsidR="00F22832">
              <w:rPr>
                <w:noProof/>
                <w:webHidden/>
              </w:rPr>
              <w:fldChar w:fldCharType="separate"/>
            </w:r>
            <w:r w:rsidR="00F22832">
              <w:rPr>
                <w:noProof/>
                <w:webHidden/>
              </w:rPr>
              <w:t>10</w:t>
            </w:r>
            <w:r w:rsidR="00F22832">
              <w:rPr>
                <w:noProof/>
                <w:webHidden/>
              </w:rPr>
              <w:fldChar w:fldCharType="end"/>
            </w:r>
          </w:hyperlink>
        </w:p>
        <w:p w14:paraId="2FC26FDA" w14:textId="6C89AEBF"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37" w:history="1">
            <w:r w:rsidR="00F22832" w:rsidRPr="00C91A1E">
              <w:rPr>
                <w:rStyle w:val="Hyperlink"/>
                <w:rFonts w:ascii="Arial" w:hAnsi="Arial" w:cs="Arial"/>
                <w:noProof/>
              </w:rPr>
              <w:t>6.2 Training</w:t>
            </w:r>
            <w:r w:rsidR="00F22832">
              <w:rPr>
                <w:noProof/>
                <w:webHidden/>
              </w:rPr>
              <w:tab/>
            </w:r>
            <w:r w:rsidR="00F22832">
              <w:rPr>
                <w:noProof/>
                <w:webHidden/>
              </w:rPr>
              <w:fldChar w:fldCharType="begin"/>
            </w:r>
            <w:r w:rsidR="00F22832">
              <w:rPr>
                <w:noProof/>
                <w:webHidden/>
              </w:rPr>
              <w:instrText xml:space="preserve"> PAGEREF _Toc189208237 \h </w:instrText>
            </w:r>
            <w:r w:rsidR="00F22832">
              <w:rPr>
                <w:noProof/>
                <w:webHidden/>
              </w:rPr>
            </w:r>
            <w:r w:rsidR="00F22832">
              <w:rPr>
                <w:noProof/>
                <w:webHidden/>
              </w:rPr>
              <w:fldChar w:fldCharType="separate"/>
            </w:r>
            <w:r w:rsidR="00F22832">
              <w:rPr>
                <w:noProof/>
                <w:webHidden/>
              </w:rPr>
              <w:t>11</w:t>
            </w:r>
            <w:r w:rsidR="00F22832">
              <w:rPr>
                <w:noProof/>
                <w:webHidden/>
              </w:rPr>
              <w:fldChar w:fldCharType="end"/>
            </w:r>
          </w:hyperlink>
        </w:p>
        <w:p w14:paraId="5149C48D" w14:textId="335DECE6"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38" w:history="1">
            <w:r w:rsidR="00F22832" w:rsidRPr="00C91A1E">
              <w:rPr>
                <w:rStyle w:val="Hyperlink"/>
                <w:rFonts w:ascii="Arial" w:hAnsi="Arial" w:cs="Arial"/>
                <w:noProof/>
              </w:rPr>
              <w:t>6.3 Learning Response Leads Training and Competencies.</w:t>
            </w:r>
            <w:r w:rsidR="00F22832">
              <w:rPr>
                <w:noProof/>
                <w:webHidden/>
              </w:rPr>
              <w:tab/>
            </w:r>
            <w:r w:rsidR="00F22832">
              <w:rPr>
                <w:noProof/>
                <w:webHidden/>
              </w:rPr>
              <w:fldChar w:fldCharType="begin"/>
            </w:r>
            <w:r w:rsidR="00F22832">
              <w:rPr>
                <w:noProof/>
                <w:webHidden/>
              </w:rPr>
              <w:instrText xml:space="preserve"> PAGEREF _Toc189208238 \h </w:instrText>
            </w:r>
            <w:r w:rsidR="00F22832">
              <w:rPr>
                <w:noProof/>
                <w:webHidden/>
              </w:rPr>
            </w:r>
            <w:r w:rsidR="00F22832">
              <w:rPr>
                <w:noProof/>
                <w:webHidden/>
              </w:rPr>
              <w:fldChar w:fldCharType="separate"/>
            </w:r>
            <w:r w:rsidR="00F22832">
              <w:rPr>
                <w:noProof/>
                <w:webHidden/>
              </w:rPr>
              <w:t>11</w:t>
            </w:r>
            <w:r w:rsidR="00F22832">
              <w:rPr>
                <w:noProof/>
                <w:webHidden/>
              </w:rPr>
              <w:fldChar w:fldCharType="end"/>
            </w:r>
          </w:hyperlink>
        </w:p>
        <w:p w14:paraId="16064492" w14:textId="6E9E2CA1"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39" w:history="1">
            <w:r w:rsidR="00F22832" w:rsidRPr="00C91A1E">
              <w:rPr>
                <w:rStyle w:val="Hyperlink"/>
                <w:rFonts w:ascii="Arial" w:hAnsi="Arial" w:cs="Arial"/>
                <w:noProof/>
              </w:rPr>
              <w:t>6.4 Engagement and Involvement Training and Competencies</w:t>
            </w:r>
            <w:r w:rsidR="00F22832">
              <w:rPr>
                <w:noProof/>
                <w:webHidden/>
              </w:rPr>
              <w:tab/>
            </w:r>
            <w:r w:rsidR="00F22832">
              <w:rPr>
                <w:noProof/>
                <w:webHidden/>
              </w:rPr>
              <w:fldChar w:fldCharType="begin"/>
            </w:r>
            <w:r w:rsidR="00F22832">
              <w:rPr>
                <w:noProof/>
                <w:webHidden/>
              </w:rPr>
              <w:instrText xml:space="preserve"> PAGEREF _Toc189208239 \h </w:instrText>
            </w:r>
            <w:r w:rsidR="00F22832">
              <w:rPr>
                <w:noProof/>
                <w:webHidden/>
              </w:rPr>
            </w:r>
            <w:r w:rsidR="00F22832">
              <w:rPr>
                <w:noProof/>
                <w:webHidden/>
              </w:rPr>
              <w:fldChar w:fldCharType="separate"/>
            </w:r>
            <w:r w:rsidR="00F22832">
              <w:rPr>
                <w:noProof/>
                <w:webHidden/>
              </w:rPr>
              <w:t>12</w:t>
            </w:r>
            <w:r w:rsidR="00F22832">
              <w:rPr>
                <w:noProof/>
                <w:webHidden/>
              </w:rPr>
              <w:fldChar w:fldCharType="end"/>
            </w:r>
          </w:hyperlink>
        </w:p>
        <w:p w14:paraId="0981455F" w14:textId="33156FED"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40" w:history="1">
            <w:r w:rsidR="00F22832" w:rsidRPr="00C91A1E">
              <w:rPr>
                <w:rStyle w:val="Hyperlink"/>
                <w:rFonts w:ascii="Arial" w:hAnsi="Arial" w:cs="Arial"/>
                <w:noProof/>
              </w:rPr>
              <w:t>6.5 Oversight Roles Training and Competencies</w:t>
            </w:r>
            <w:r w:rsidR="00F22832">
              <w:rPr>
                <w:noProof/>
                <w:webHidden/>
              </w:rPr>
              <w:tab/>
            </w:r>
            <w:r w:rsidR="00F22832">
              <w:rPr>
                <w:noProof/>
                <w:webHidden/>
              </w:rPr>
              <w:fldChar w:fldCharType="begin"/>
            </w:r>
            <w:r w:rsidR="00F22832">
              <w:rPr>
                <w:noProof/>
                <w:webHidden/>
              </w:rPr>
              <w:instrText xml:space="preserve"> PAGEREF _Toc189208240 \h </w:instrText>
            </w:r>
            <w:r w:rsidR="00F22832">
              <w:rPr>
                <w:noProof/>
                <w:webHidden/>
              </w:rPr>
            </w:r>
            <w:r w:rsidR="00F22832">
              <w:rPr>
                <w:noProof/>
                <w:webHidden/>
              </w:rPr>
              <w:fldChar w:fldCharType="separate"/>
            </w:r>
            <w:r w:rsidR="00F22832">
              <w:rPr>
                <w:noProof/>
                <w:webHidden/>
              </w:rPr>
              <w:t>12</w:t>
            </w:r>
            <w:r w:rsidR="00F22832">
              <w:rPr>
                <w:noProof/>
                <w:webHidden/>
              </w:rPr>
              <w:fldChar w:fldCharType="end"/>
            </w:r>
          </w:hyperlink>
        </w:p>
        <w:p w14:paraId="3F4F070F" w14:textId="0F3E305E" w:rsidR="00F22832" w:rsidRDefault="00645186">
          <w:pPr>
            <w:pStyle w:val="TOC1"/>
            <w:rPr>
              <w:rFonts w:asciiTheme="minorHAnsi" w:eastAsiaTheme="minorEastAsia" w:hAnsiTheme="minorHAnsi" w:cstheme="minorBidi"/>
              <w:color w:val="auto"/>
              <w:kern w:val="2"/>
              <w:sz w:val="24"/>
              <w:szCs w:val="24"/>
              <w:lang w:eastAsia="en-GB"/>
              <w14:ligatures w14:val="standardContextual"/>
            </w:rPr>
          </w:pPr>
          <w:hyperlink w:anchor="_Toc189208241" w:history="1">
            <w:r w:rsidR="00F22832" w:rsidRPr="00C91A1E">
              <w:rPr>
                <w:rStyle w:val="Hyperlink"/>
                <w:b/>
              </w:rPr>
              <w:t>7.</w:t>
            </w:r>
            <w:r w:rsidR="00F22832">
              <w:rPr>
                <w:rFonts w:asciiTheme="minorHAnsi" w:eastAsiaTheme="minorEastAsia" w:hAnsiTheme="minorHAnsi" w:cstheme="minorBidi"/>
                <w:color w:val="auto"/>
                <w:kern w:val="2"/>
                <w:sz w:val="24"/>
                <w:szCs w:val="24"/>
                <w:lang w:eastAsia="en-GB"/>
                <w14:ligatures w14:val="standardContextual"/>
              </w:rPr>
              <w:tab/>
            </w:r>
            <w:r w:rsidR="00F22832" w:rsidRPr="00C91A1E">
              <w:rPr>
                <w:rStyle w:val="Hyperlink"/>
              </w:rPr>
              <w:t>Our Patient Safety Incident Response Plan</w:t>
            </w:r>
            <w:r w:rsidR="00F22832">
              <w:rPr>
                <w:webHidden/>
              </w:rPr>
              <w:tab/>
            </w:r>
            <w:r w:rsidR="00F22832">
              <w:rPr>
                <w:webHidden/>
              </w:rPr>
              <w:fldChar w:fldCharType="begin"/>
            </w:r>
            <w:r w:rsidR="00F22832">
              <w:rPr>
                <w:webHidden/>
              </w:rPr>
              <w:instrText xml:space="preserve"> PAGEREF _Toc189208241 \h </w:instrText>
            </w:r>
            <w:r w:rsidR="00F22832">
              <w:rPr>
                <w:webHidden/>
              </w:rPr>
            </w:r>
            <w:r w:rsidR="00F22832">
              <w:rPr>
                <w:webHidden/>
              </w:rPr>
              <w:fldChar w:fldCharType="separate"/>
            </w:r>
            <w:r w:rsidR="00F22832">
              <w:rPr>
                <w:webHidden/>
              </w:rPr>
              <w:t>13</w:t>
            </w:r>
            <w:r w:rsidR="00F22832">
              <w:rPr>
                <w:webHidden/>
              </w:rPr>
              <w:fldChar w:fldCharType="end"/>
            </w:r>
          </w:hyperlink>
        </w:p>
        <w:p w14:paraId="55CE911B" w14:textId="1814C9C4"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42" w:history="1">
            <w:r w:rsidR="00F22832" w:rsidRPr="00C91A1E">
              <w:rPr>
                <w:rStyle w:val="Hyperlink"/>
                <w:rFonts w:ascii="Arial" w:hAnsi="Arial" w:cs="Arial"/>
                <w:noProof/>
              </w:rPr>
              <w:t>7.1 Reviewing our Patient Safety Incident Response Policy and Plan.</w:t>
            </w:r>
            <w:r w:rsidR="00F22832">
              <w:rPr>
                <w:noProof/>
                <w:webHidden/>
              </w:rPr>
              <w:tab/>
            </w:r>
            <w:r w:rsidR="00F22832">
              <w:rPr>
                <w:noProof/>
                <w:webHidden/>
              </w:rPr>
              <w:fldChar w:fldCharType="begin"/>
            </w:r>
            <w:r w:rsidR="00F22832">
              <w:rPr>
                <w:noProof/>
                <w:webHidden/>
              </w:rPr>
              <w:instrText xml:space="preserve"> PAGEREF _Toc189208242 \h </w:instrText>
            </w:r>
            <w:r w:rsidR="00F22832">
              <w:rPr>
                <w:noProof/>
                <w:webHidden/>
              </w:rPr>
            </w:r>
            <w:r w:rsidR="00F22832">
              <w:rPr>
                <w:noProof/>
                <w:webHidden/>
              </w:rPr>
              <w:fldChar w:fldCharType="separate"/>
            </w:r>
            <w:r w:rsidR="00F22832">
              <w:rPr>
                <w:noProof/>
                <w:webHidden/>
              </w:rPr>
              <w:t>13</w:t>
            </w:r>
            <w:r w:rsidR="00F22832">
              <w:rPr>
                <w:noProof/>
                <w:webHidden/>
              </w:rPr>
              <w:fldChar w:fldCharType="end"/>
            </w:r>
          </w:hyperlink>
        </w:p>
        <w:p w14:paraId="70A19DA9" w14:textId="38789CC7" w:rsidR="00F22832" w:rsidRDefault="00645186">
          <w:pPr>
            <w:pStyle w:val="TOC1"/>
            <w:rPr>
              <w:rFonts w:asciiTheme="minorHAnsi" w:eastAsiaTheme="minorEastAsia" w:hAnsiTheme="minorHAnsi" w:cstheme="minorBidi"/>
              <w:color w:val="auto"/>
              <w:kern w:val="2"/>
              <w:sz w:val="24"/>
              <w:szCs w:val="24"/>
              <w:lang w:eastAsia="en-GB"/>
              <w14:ligatures w14:val="standardContextual"/>
            </w:rPr>
          </w:pPr>
          <w:hyperlink w:anchor="_Toc189208243" w:history="1">
            <w:r w:rsidR="00F22832" w:rsidRPr="00C91A1E">
              <w:rPr>
                <w:rStyle w:val="Hyperlink"/>
                <w:b/>
              </w:rPr>
              <w:t>8.</w:t>
            </w:r>
            <w:r w:rsidR="00F22832">
              <w:rPr>
                <w:rFonts w:asciiTheme="minorHAnsi" w:eastAsiaTheme="minorEastAsia" w:hAnsiTheme="minorHAnsi" w:cstheme="minorBidi"/>
                <w:color w:val="auto"/>
                <w:kern w:val="2"/>
                <w:sz w:val="24"/>
                <w:szCs w:val="24"/>
                <w:lang w:eastAsia="en-GB"/>
                <w14:ligatures w14:val="standardContextual"/>
              </w:rPr>
              <w:tab/>
            </w:r>
            <w:r w:rsidR="00F22832" w:rsidRPr="00C91A1E">
              <w:rPr>
                <w:rStyle w:val="Hyperlink"/>
              </w:rPr>
              <w:t>Responding to Patient Safety Incidents</w:t>
            </w:r>
            <w:r w:rsidR="00F22832">
              <w:rPr>
                <w:webHidden/>
              </w:rPr>
              <w:tab/>
            </w:r>
            <w:r w:rsidR="00F22832">
              <w:rPr>
                <w:webHidden/>
              </w:rPr>
              <w:fldChar w:fldCharType="begin"/>
            </w:r>
            <w:r w:rsidR="00F22832">
              <w:rPr>
                <w:webHidden/>
              </w:rPr>
              <w:instrText xml:space="preserve"> PAGEREF _Toc189208243 \h </w:instrText>
            </w:r>
            <w:r w:rsidR="00F22832">
              <w:rPr>
                <w:webHidden/>
              </w:rPr>
            </w:r>
            <w:r w:rsidR="00F22832">
              <w:rPr>
                <w:webHidden/>
              </w:rPr>
              <w:fldChar w:fldCharType="separate"/>
            </w:r>
            <w:r w:rsidR="00F22832">
              <w:rPr>
                <w:webHidden/>
              </w:rPr>
              <w:t>14</w:t>
            </w:r>
            <w:r w:rsidR="00F22832">
              <w:rPr>
                <w:webHidden/>
              </w:rPr>
              <w:fldChar w:fldCharType="end"/>
            </w:r>
          </w:hyperlink>
        </w:p>
        <w:p w14:paraId="032A48F8" w14:textId="329F69D3"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44" w:history="1">
            <w:r w:rsidR="00F22832" w:rsidRPr="00C91A1E">
              <w:rPr>
                <w:rStyle w:val="Hyperlink"/>
                <w:rFonts w:ascii="Arial" w:hAnsi="Arial" w:cs="Arial"/>
                <w:noProof/>
              </w:rPr>
              <w:t>8.1 Safety Incident Reporting Arrangements</w:t>
            </w:r>
            <w:r w:rsidR="00F22832">
              <w:rPr>
                <w:noProof/>
                <w:webHidden/>
              </w:rPr>
              <w:tab/>
            </w:r>
            <w:r w:rsidR="00F22832">
              <w:rPr>
                <w:noProof/>
                <w:webHidden/>
              </w:rPr>
              <w:fldChar w:fldCharType="begin"/>
            </w:r>
            <w:r w:rsidR="00F22832">
              <w:rPr>
                <w:noProof/>
                <w:webHidden/>
              </w:rPr>
              <w:instrText xml:space="preserve"> PAGEREF _Toc189208244 \h </w:instrText>
            </w:r>
            <w:r w:rsidR="00F22832">
              <w:rPr>
                <w:noProof/>
                <w:webHidden/>
              </w:rPr>
            </w:r>
            <w:r w:rsidR="00F22832">
              <w:rPr>
                <w:noProof/>
                <w:webHidden/>
              </w:rPr>
              <w:fldChar w:fldCharType="separate"/>
            </w:r>
            <w:r w:rsidR="00F22832">
              <w:rPr>
                <w:noProof/>
                <w:webHidden/>
              </w:rPr>
              <w:t>14</w:t>
            </w:r>
            <w:r w:rsidR="00F22832">
              <w:rPr>
                <w:noProof/>
                <w:webHidden/>
              </w:rPr>
              <w:fldChar w:fldCharType="end"/>
            </w:r>
          </w:hyperlink>
        </w:p>
        <w:p w14:paraId="083E0D37" w14:textId="436F2702"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45" w:history="1">
            <w:r w:rsidR="00F22832" w:rsidRPr="00C91A1E">
              <w:rPr>
                <w:rStyle w:val="Hyperlink"/>
                <w:rFonts w:ascii="Arial" w:hAnsi="Arial" w:cs="Arial"/>
                <w:noProof/>
              </w:rPr>
              <w:t>8.2 Patient Safety Incident Response Decision-Making</w:t>
            </w:r>
            <w:r w:rsidR="00F22832">
              <w:rPr>
                <w:noProof/>
                <w:webHidden/>
              </w:rPr>
              <w:tab/>
            </w:r>
            <w:r w:rsidR="00F22832">
              <w:rPr>
                <w:noProof/>
                <w:webHidden/>
              </w:rPr>
              <w:fldChar w:fldCharType="begin"/>
            </w:r>
            <w:r w:rsidR="00F22832">
              <w:rPr>
                <w:noProof/>
                <w:webHidden/>
              </w:rPr>
              <w:instrText xml:space="preserve"> PAGEREF _Toc189208245 \h </w:instrText>
            </w:r>
            <w:r w:rsidR="00F22832">
              <w:rPr>
                <w:noProof/>
                <w:webHidden/>
              </w:rPr>
            </w:r>
            <w:r w:rsidR="00F22832">
              <w:rPr>
                <w:noProof/>
                <w:webHidden/>
              </w:rPr>
              <w:fldChar w:fldCharType="separate"/>
            </w:r>
            <w:r w:rsidR="00F22832">
              <w:rPr>
                <w:noProof/>
                <w:webHidden/>
              </w:rPr>
              <w:t>15</w:t>
            </w:r>
            <w:r w:rsidR="00F22832">
              <w:rPr>
                <w:noProof/>
                <w:webHidden/>
              </w:rPr>
              <w:fldChar w:fldCharType="end"/>
            </w:r>
          </w:hyperlink>
        </w:p>
        <w:p w14:paraId="4F8DB685" w14:textId="12B524B3"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46" w:history="1">
            <w:r w:rsidR="00F22832" w:rsidRPr="00C91A1E">
              <w:rPr>
                <w:rStyle w:val="Hyperlink"/>
                <w:rFonts w:ascii="Arial" w:hAnsi="Arial" w:cs="Arial"/>
                <w:noProof/>
              </w:rPr>
              <w:t>8.3 Responding to Cross-System Incidents / Issues.</w:t>
            </w:r>
            <w:r w:rsidR="00F22832">
              <w:rPr>
                <w:noProof/>
                <w:webHidden/>
              </w:rPr>
              <w:tab/>
            </w:r>
            <w:r w:rsidR="00F22832">
              <w:rPr>
                <w:noProof/>
                <w:webHidden/>
              </w:rPr>
              <w:fldChar w:fldCharType="begin"/>
            </w:r>
            <w:r w:rsidR="00F22832">
              <w:rPr>
                <w:noProof/>
                <w:webHidden/>
              </w:rPr>
              <w:instrText xml:space="preserve"> PAGEREF _Toc189208246 \h </w:instrText>
            </w:r>
            <w:r w:rsidR="00F22832">
              <w:rPr>
                <w:noProof/>
                <w:webHidden/>
              </w:rPr>
            </w:r>
            <w:r w:rsidR="00F22832">
              <w:rPr>
                <w:noProof/>
                <w:webHidden/>
              </w:rPr>
              <w:fldChar w:fldCharType="separate"/>
            </w:r>
            <w:r w:rsidR="00F22832">
              <w:rPr>
                <w:noProof/>
                <w:webHidden/>
              </w:rPr>
              <w:t>15</w:t>
            </w:r>
            <w:r w:rsidR="00F22832">
              <w:rPr>
                <w:noProof/>
                <w:webHidden/>
              </w:rPr>
              <w:fldChar w:fldCharType="end"/>
            </w:r>
          </w:hyperlink>
        </w:p>
        <w:p w14:paraId="0A9FFE5A" w14:textId="4B2B1DD7"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47" w:history="1">
            <w:r w:rsidR="00F22832" w:rsidRPr="00C91A1E">
              <w:rPr>
                <w:rStyle w:val="Hyperlink"/>
                <w:rFonts w:ascii="Arial" w:hAnsi="Arial" w:cs="Arial"/>
                <w:noProof/>
              </w:rPr>
              <w:t>8.4 Timeframes for Learning Responses</w:t>
            </w:r>
            <w:r w:rsidR="00F22832">
              <w:rPr>
                <w:noProof/>
                <w:webHidden/>
              </w:rPr>
              <w:tab/>
            </w:r>
            <w:r w:rsidR="00F22832">
              <w:rPr>
                <w:noProof/>
                <w:webHidden/>
              </w:rPr>
              <w:fldChar w:fldCharType="begin"/>
            </w:r>
            <w:r w:rsidR="00F22832">
              <w:rPr>
                <w:noProof/>
                <w:webHidden/>
              </w:rPr>
              <w:instrText xml:space="preserve"> PAGEREF _Toc189208247 \h </w:instrText>
            </w:r>
            <w:r w:rsidR="00F22832">
              <w:rPr>
                <w:noProof/>
                <w:webHidden/>
              </w:rPr>
            </w:r>
            <w:r w:rsidR="00F22832">
              <w:rPr>
                <w:noProof/>
                <w:webHidden/>
              </w:rPr>
              <w:fldChar w:fldCharType="separate"/>
            </w:r>
            <w:r w:rsidR="00F22832">
              <w:rPr>
                <w:noProof/>
                <w:webHidden/>
              </w:rPr>
              <w:t>16</w:t>
            </w:r>
            <w:r w:rsidR="00F22832">
              <w:rPr>
                <w:noProof/>
                <w:webHidden/>
              </w:rPr>
              <w:fldChar w:fldCharType="end"/>
            </w:r>
          </w:hyperlink>
        </w:p>
        <w:p w14:paraId="36ED786B" w14:textId="1B026949"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48" w:history="1">
            <w:r w:rsidR="00F22832" w:rsidRPr="00C91A1E">
              <w:rPr>
                <w:rStyle w:val="Hyperlink"/>
                <w:rFonts w:ascii="Arial" w:hAnsi="Arial" w:cs="Arial"/>
                <w:noProof/>
              </w:rPr>
              <w:t>8.5 Safety Action Development and Monitoring Improvement.</w:t>
            </w:r>
            <w:r w:rsidR="00F22832">
              <w:rPr>
                <w:noProof/>
                <w:webHidden/>
              </w:rPr>
              <w:tab/>
            </w:r>
            <w:r w:rsidR="00F22832">
              <w:rPr>
                <w:noProof/>
                <w:webHidden/>
              </w:rPr>
              <w:fldChar w:fldCharType="begin"/>
            </w:r>
            <w:r w:rsidR="00F22832">
              <w:rPr>
                <w:noProof/>
                <w:webHidden/>
              </w:rPr>
              <w:instrText xml:space="preserve"> PAGEREF _Toc189208248 \h </w:instrText>
            </w:r>
            <w:r w:rsidR="00F22832">
              <w:rPr>
                <w:noProof/>
                <w:webHidden/>
              </w:rPr>
            </w:r>
            <w:r w:rsidR="00F22832">
              <w:rPr>
                <w:noProof/>
                <w:webHidden/>
              </w:rPr>
              <w:fldChar w:fldCharType="separate"/>
            </w:r>
            <w:r w:rsidR="00F22832">
              <w:rPr>
                <w:noProof/>
                <w:webHidden/>
              </w:rPr>
              <w:t>16</w:t>
            </w:r>
            <w:r w:rsidR="00F22832">
              <w:rPr>
                <w:noProof/>
                <w:webHidden/>
              </w:rPr>
              <w:fldChar w:fldCharType="end"/>
            </w:r>
          </w:hyperlink>
        </w:p>
        <w:p w14:paraId="4F3183C7" w14:textId="6EF6A701"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49" w:history="1">
            <w:r w:rsidR="00F22832" w:rsidRPr="00C91A1E">
              <w:rPr>
                <w:rStyle w:val="Hyperlink"/>
                <w:rFonts w:ascii="Arial" w:hAnsi="Arial" w:cs="Arial"/>
                <w:noProof/>
              </w:rPr>
              <w:t>8.6 Safety Improvement Plans</w:t>
            </w:r>
            <w:r w:rsidR="00F22832">
              <w:rPr>
                <w:noProof/>
                <w:webHidden/>
              </w:rPr>
              <w:tab/>
            </w:r>
            <w:r w:rsidR="00F22832">
              <w:rPr>
                <w:noProof/>
                <w:webHidden/>
              </w:rPr>
              <w:fldChar w:fldCharType="begin"/>
            </w:r>
            <w:r w:rsidR="00F22832">
              <w:rPr>
                <w:noProof/>
                <w:webHidden/>
              </w:rPr>
              <w:instrText xml:space="preserve"> PAGEREF _Toc189208249 \h </w:instrText>
            </w:r>
            <w:r w:rsidR="00F22832">
              <w:rPr>
                <w:noProof/>
                <w:webHidden/>
              </w:rPr>
            </w:r>
            <w:r w:rsidR="00F22832">
              <w:rPr>
                <w:noProof/>
                <w:webHidden/>
              </w:rPr>
              <w:fldChar w:fldCharType="separate"/>
            </w:r>
            <w:r w:rsidR="00F22832">
              <w:rPr>
                <w:noProof/>
                <w:webHidden/>
              </w:rPr>
              <w:t>17</w:t>
            </w:r>
            <w:r w:rsidR="00F22832">
              <w:rPr>
                <w:noProof/>
                <w:webHidden/>
              </w:rPr>
              <w:fldChar w:fldCharType="end"/>
            </w:r>
          </w:hyperlink>
        </w:p>
        <w:p w14:paraId="39993A24" w14:textId="64D391EE"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50" w:history="1">
            <w:r w:rsidR="00F22832" w:rsidRPr="00C91A1E">
              <w:rPr>
                <w:rStyle w:val="Hyperlink"/>
                <w:rFonts w:ascii="Arial" w:hAnsi="Arial" w:cs="Arial"/>
                <w:noProof/>
              </w:rPr>
              <w:t>8.7 Oversight Roles and Responsibilities</w:t>
            </w:r>
            <w:r w:rsidR="00F22832">
              <w:rPr>
                <w:noProof/>
                <w:webHidden/>
              </w:rPr>
              <w:tab/>
            </w:r>
            <w:r w:rsidR="00F22832">
              <w:rPr>
                <w:noProof/>
                <w:webHidden/>
              </w:rPr>
              <w:fldChar w:fldCharType="begin"/>
            </w:r>
            <w:r w:rsidR="00F22832">
              <w:rPr>
                <w:noProof/>
                <w:webHidden/>
              </w:rPr>
              <w:instrText xml:space="preserve"> PAGEREF _Toc189208250 \h </w:instrText>
            </w:r>
            <w:r w:rsidR="00F22832">
              <w:rPr>
                <w:noProof/>
                <w:webHidden/>
              </w:rPr>
            </w:r>
            <w:r w:rsidR="00F22832">
              <w:rPr>
                <w:noProof/>
                <w:webHidden/>
              </w:rPr>
              <w:fldChar w:fldCharType="separate"/>
            </w:r>
            <w:r w:rsidR="00F22832">
              <w:rPr>
                <w:noProof/>
                <w:webHidden/>
              </w:rPr>
              <w:t>17</w:t>
            </w:r>
            <w:r w:rsidR="00F22832">
              <w:rPr>
                <w:noProof/>
                <w:webHidden/>
              </w:rPr>
              <w:fldChar w:fldCharType="end"/>
            </w:r>
          </w:hyperlink>
        </w:p>
        <w:p w14:paraId="4658508B" w14:textId="0E3CC9C2" w:rsidR="00F22832" w:rsidRDefault="00645186">
          <w:pPr>
            <w:pStyle w:val="TOC1"/>
            <w:rPr>
              <w:rFonts w:asciiTheme="minorHAnsi" w:eastAsiaTheme="minorEastAsia" w:hAnsiTheme="minorHAnsi" w:cstheme="minorBidi"/>
              <w:color w:val="auto"/>
              <w:kern w:val="2"/>
              <w:sz w:val="24"/>
              <w:szCs w:val="24"/>
              <w:lang w:eastAsia="en-GB"/>
              <w14:ligatures w14:val="standardContextual"/>
            </w:rPr>
          </w:pPr>
          <w:hyperlink w:anchor="_Toc189208251" w:history="1">
            <w:r w:rsidR="00F22832" w:rsidRPr="00C91A1E">
              <w:rPr>
                <w:rStyle w:val="Hyperlink"/>
                <w:b/>
              </w:rPr>
              <w:t>9.</w:t>
            </w:r>
            <w:r w:rsidR="00F22832">
              <w:rPr>
                <w:rFonts w:asciiTheme="minorHAnsi" w:eastAsiaTheme="minorEastAsia" w:hAnsiTheme="minorHAnsi" w:cstheme="minorBidi"/>
                <w:color w:val="auto"/>
                <w:kern w:val="2"/>
                <w:sz w:val="24"/>
                <w:szCs w:val="24"/>
                <w:lang w:eastAsia="en-GB"/>
                <w14:ligatures w14:val="standardContextual"/>
              </w:rPr>
              <w:tab/>
            </w:r>
            <w:r w:rsidR="00F22832" w:rsidRPr="00C91A1E">
              <w:rPr>
                <w:rStyle w:val="Hyperlink"/>
              </w:rPr>
              <w:t>Mortality Issues</w:t>
            </w:r>
            <w:r w:rsidR="00F22832">
              <w:rPr>
                <w:webHidden/>
              </w:rPr>
              <w:tab/>
            </w:r>
            <w:r w:rsidR="00F22832">
              <w:rPr>
                <w:webHidden/>
              </w:rPr>
              <w:fldChar w:fldCharType="begin"/>
            </w:r>
            <w:r w:rsidR="00F22832">
              <w:rPr>
                <w:webHidden/>
              </w:rPr>
              <w:instrText xml:space="preserve"> PAGEREF _Toc189208251 \h </w:instrText>
            </w:r>
            <w:r w:rsidR="00F22832">
              <w:rPr>
                <w:webHidden/>
              </w:rPr>
            </w:r>
            <w:r w:rsidR="00F22832">
              <w:rPr>
                <w:webHidden/>
              </w:rPr>
              <w:fldChar w:fldCharType="separate"/>
            </w:r>
            <w:r w:rsidR="00F22832">
              <w:rPr>
                <w:webHidden/>
              </w:rPr>
              <w:t>18</w:t>
            </w:r>
            <w:r w:rsidR="00F22832">
              <w:rPr>
                <w:webHidden/>
              </w:rPr>
              <w:fldChar w:fldCharType="end"/>
            </w:r>
          </w:hyperlink>
        </w:p>
        <w:p w14:paraId="4516B9B1" w14:textId="4AFA3572" w:rsidR="00F22832" w:rsidRDefault="00645186">
          <w:pPr>
            <w:pStyle w:val="TOC1"/>
            <w:rPr>
              <w:rFonts w:asciiTheme="minorHAnsi" w:eastAsiaTheme="minorEastAsia" w:hAnsiTheme="minorHAnsi" w:cstheme="minorBidi"/>
              <w:color w:val="auto"/>
              <w:kern w:val="2"/>
              <w:sz w:val="24"/>
              <w:szCs w:val="24"/>
              <w:lang w:eastAsia="en-GB"/>
              <w14:ligatures w14:val="standardContextual"/>
            </w:rPr>
          </w:pPr>
          <w:hyperlink w:anchor="_Toc189208252" w:history="1">
            <w:r w:rsidR="00F22832" w:rsidRPr="00C91A1E">
              <w:rPr>
                <w:rStyle w:val="Hyperlink"/>
                <w:b/>
              </w:rPr>
              <w:t>10.</w:t>
            </w:r>
            <w:r w:rsidR="00F22832">
              <w:rPr>
                <w:rFonts w:asciiTheme="minorHAnsi" w:eastAsiaTheme="minorEastAsia" w:hAnsiTheme="minorHAnsi" w:cstheme="minorBidi"/>
                <w:color w:val="auto"/>
                <w:kern w:val="2"/>
                <w:sz w:val="24"/>
                <w:szCs w:val="24"/>
                <w:lang w:eastAsia="en-GB"/>
                <w14:ligatures w14:val="standardContextual"/>
              </w:rPr>
              <w:tab/>
            </w:r>
            <w:r w:rsidR="00F22832" w:rsidRPr="00C91A1E">
              <w:rPr>
                <w:rStyle w:val="Hyperlink"/>
              </w:rPr>
              <w:t>Complaints and Appeals.</w:t>
            </w:r>
            <w:r w:rsidR="00F22832">
              <w:rPr>
                <w:webHidden/>
              </w:rPr>
              <w:tab/>
            </w:r>
            <w:r w:rsidR="00F22832">
              <w:rPr>
                <w:webHidden/>
              </w:rPr>
              <w:fldChar w:fldCharType="begin"/>
            </w:r>
            <w:r w:rsidR="00F22832">
              <w:rPr>
                <w:webHidden/>
              </w:rPr>
              <w:instrText xml:space="preserve"> PAGEREF _Toc189208252 \h </w:instrText>
            </w:r>
            <w:r w:rsidR="00F22832">
              <w:rPr>
                <w:webHidden/>
              </w:rPr>
            </w:r>
            <w:r w:rsidR="00F22832">
              <w:rPr>
                <w:webHidden/>
              </w:rPr>
              <w:fldChar w:fldCharType="separate"/>
            </w:r>
            <w:r w:rsidR="00F22832">
              <w:rPr>
                <w:webHidden/>
              </w:rPr>
              <w:t>18</w:t>
            </w:r>
            <w:r w:rsidR="00F22832">
              <w:rPr>
                <w:webHidden/>
              </w:rPr>
              <w:fldChar w:fldCharType="end"/>
            </w:r>
          </w:hyperlink>
        </w:p>
        <w:p w14:paraId="13DE82EF" w14:textId="3F2996F0" w:rsidR="00F22832" w:rsidRDefault="00645186">
          <w:pPr>
            <w:pStyle w:val="TOC1"/>
            <w:rPr>
              <w:rFonts w:asciiTheme="minorHAnsi" w:eastAsiaTheme="minorEastAsia" w:hAnsiTheme="minorHAnsi" w:cstheme="minorBidi"/>
              <w:color w:val="auto"/>
              <w:kern w:val="2"/>
              <w:sz w:val="24"/>
              <w:szCs w:val="24"/>
              <w:lang w:eastAsia="en-GB"/>
              <w14:ligatures w14:val="standardContextual"/>
            </w:rPr>
          </w:pPr>
          <w:hyperlink w:anchor="_Toc189208253" w:history="1">
            <w:r w:rsidR="00F22832" w:rsidRPr="00C91A1E">
              <w:rPr>
                <w:rStyle w:val="Hyperlink"/>
                <w:b/>
              </w:rPr>
              <w:t>11.</w:t>
            </w:r>
            <w:r w:rsidR="00F22832">
              <w:rPr>
                <w:rFonts w:asciiTheme="minorHAnsi" w:eastAsiaTheme="minorEastAsia" w:hAnsiTheme="minorHAnsi" w:cstheme="minorBidi"/>
                <w:color w:val="auto"/>
                <w:kern w:val="2"/>
                <w:sz w:val="24"/>
                <w:szCs w:val="24"/>
                <w:lang w:eastAsia="en-GB"/>
                <w14:ligatures w14:val="standardContextual"/>
              </w:rPr>
              <w:tab/>
            </w:r>
            <w:r w:rsidR="00F22832" w:rsidRPr="00C91A1E">
              <w:rPr>
                <w:rStyle w:val="Hyperlink"/>
              </w:rPr>
              <w:t>Appendices</w:t>
            </w:r>
            <w:r w:rsidR="00F22832">
              <w:rPr>
                <w:webHidden/>
              </w:rPr>
              <w:tab/>
            </w:r>
            <w:r w:rsidR="00F22832">
              <w:rPr>
                <w:webHidden/>
              </w:rPr>
              <w:fldChar w:fldCharType="begin"/>
            </w:r>
            <w:r w:rsidR="00F22832">
              <w:rPr>
                <w:webHidden/>
              </w:rPr>
              <w:instrText xml:space="preserve"> PAGEREF _Toc189208253 \h </w:instrText>
            </w:r>
            <w:r w:rsidR="00F22832">
              <w:rPr>
                <w:webHidden/>
              </w:rPr>
            </w:r>
            <w:r w:rsidR="00F22832">
              <w:rPr>
                <w:webHidden/>
              </w:rPr>
              <w:fldChar w:fldCharType="separate"/>
            </w:r>
            <w:r w:rsidR="00F22832">
              <w:rPr>
                <w:webHidden/>
              </w:rPr>
              <w:t>19</w:t>
            </w:r>
            <w:r w:rsidR="00F22832">
              <w:rPr>
                <w:webHidden/>
              </w:rPr>
              <w:fldChar w:fldCharType="end"/>
            </w:r>
          </w:hyperlink>
        </w:p>
        <w:p w14:paraId="5A51D72D" w14:textId="166AA059"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54" w:history="1">
            <w:r w:rsidR="00F22832" w:rsidRPr="00C91A1E">
              <w:rPr>
                <w:rStyle w:val="Hyperlink"/>
                <w:rFonts w:ascii="Arial" w:hAnsi="Arial" w:cs="Arial"/>
                <w:b/>
                <w:noProof/>
              </w:rPr>
              <w:t>Appendix A</w:t>
            </w:r>
            <w:r w:rsidR="00F22832" w:rsidRPr="00C91A1E">
              <w:rPr>
                <w:rStyle w:val="Hyperlink"/>
                <w:rFonts w:ascii="Arial" w:hAnsi="Arial" w:cs="Arial"/>
                <w:noProof/>
              </w:rPr>
              <w:t xml:space="preserve"> – PSIRF Harm Grading Guidance</w:t>
            </w:r>
            <w:r w:rsidR="00F22832">
              <w:rPr>
                <w:noProof/>
                <w:webHidden/>
              </w:rPr>
              <w:tab/>
            </w:r>
            <w:r w:rsidR="00F22832">
              <w:rPr>
                <w:noProof/>
                <w:webHidden/>
              </w:rPr>
              <w:fldChar w:fldCharType="begin"/>
            </w:r>
            <w:r w:rsidR="00F22832">
              <w:rPr>
                <w:noProof/>
                <w:webHidden/>
              </w:rPr>
              <w:instrText xml:space="preserve"> PAGEREF _Toc189208254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10B8B6B6" w14:textId="4775BA4A"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55" w:history="1">
            <w:r w:rsidR="00F22832" w:rsidRPr="00C91A1E">
              <w:rPr>
                <w:rStyle w:val="Hyperlink"/>
                <w:rFonts w:ascii="Arial" w:hAnsi="Arial" w:cs="Arial"/>
                <w:b/>
                <w:noProof/>
              </w:rPr>
              <w:t>Appendix B</w:t>
            </w:r>
            <w:r w:rsidR="00F22832" w:rsidRPr="00C91A1E">
              <w:rPr>
                <w:rStyle w:val="Hyperlink"/>
                <w:rFonts w:ascii="Arial" w:hAnsi="Arial" w:cs="Arial"/>
                <w:noProof/>
              </w:rPr>
              <w:t xml:space="preserve"> – PSIRF Governance Process</w:t>
            </w:r>
            <w:r w:rsidR="00F22832">
              <w:rPr>
                <w:noProof/>
                <w:webHidden/>
              </w:rPr>
              <w:tab/>
            </w:r>
            <w:r w:rsidR="00F22832">
              <w:rPr>
                <w:noProof/>
                <w:webHidden/>
              </w:rPr>
              <w:fldChar w:fldCharType="begin"/>
            </w:r>
            <w:r w:rsidR="00F22832">
              <w:rPr>
                <w:noProof/>
                <w:webHidden/>
              </w:rPr>
              <w:instrText xml:space="preserve"> PAGEREF _Toc189208255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19462409" w14:textId="15F8F277"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56" w:history="1">
            <w:r w:rsidR="00F22832" w:rsidRPr="00C91A1E">
              <w:rPr>
                <w:rStyle w:val="Hyperlink"/>
                <w:rFonts w:ascii="Arial" w:hAnsi="Arial" w:cs="Arial"/>
                <w:b/>
                <w:noProof/>
              </w:rPr>
              <w:t>Appendix C</w:t>
            </w:r>
            <w:r w:rsidR="00F22832" w:rsidRPr="00C91A1E">
              <w:rPr>
                <w:rStyle w:val="Hyperlink"/>
                <w:rFonts w:ascii="Arial" w:hAnsi="Arial" w:cs="Arial"/>
                <w:noProof/>
              </w:rPr>
              <w:t>:</w:t>
            </w:r>
            <w:r w:rsidR="00F22832">
              <w:rPr>
                <w:noProof/>
                <w:webHidden/>
              </w:rPr>
              <w:tab/>
            </w:r>
            <w:r w:rsidR="00F22832">
              <w:rPr>
                <w:noProof/>
                <w:webHidden/>
              </w:rPr>
              <w:fldChar w:fldCharType="begin"/>
            </w:r>
            <w:r w:rsidR="00F22832">
              <w:rPr>
                <w:noProof/>
                <w:webHidden/>
              </w:rPr>
              <w:instrText xml:space="preserve"> PAGEREF _Toc189208256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32E11E6C" w14:textId="552A3B97" w:rsidR="00F22832" w:rsidRDefault="00645186">
          <w:pPr>
            <w:pStyle w:val="TOC3"/>
            <w:tabs>
              <w:tab w:val="right" w:leader="dot" w:pos="9064"/>
            </w:tabs>
            <w:rPr>
              <w:rFonts w:asciiTheme="minorHAnsi" w:hAnsiTheme="minorHAnsi"/>
              <w:noProof/>
              <w:color w:val="auto"/>
              <w:kern w:val="2"/>
              <w:sz w:val="24"/>
              <w:szCs w:val="24"/>
              <w:lang w:val="en-GB" w:eastAsia="en-GB"/>
              <w14:ligatures w14:val="standardContextual"/>
            </w:rPr>
          </w:pPr>
          <w:hyperlink w:anchor="_Toc189208257" w:history="1">
            <w:r w:rsidR="00F22832" w:rsidRPr="00C91A1E">
              <w:rPr>
                <w:rStyle w:val="Hyperlink"/>
                <w:rFonts w:ascii="Arial" w:hAnsi="Arial" w:cs="Arial"/>
                <w:noProof/>
              </w:rPr>
              <w:t>PSIRF Tools - Initial Review Template</w:t>
            </w:r>
            <w:r w:rsidR="00F22832">
              <w:rPr>
                <w:noProof/>
                <w:webHidden/>
              </w:rPr>
              <w:tab/>
            </w:r>
            <w:r w:rsidR="00F22832">
              <w:rPr>
                <w:noProof/>
                <w:webHidden/>
              </w:rPr>
              <w:fldChar w:fldCharType="begin"/>
            </w:r>
            <w:r w:rsidR="00F22832">
              <w:rPr>
                <w:noProof/>
                <w:webHidden/>
              </w:rPr>
              <w:instrText xml:space="preserve"> PAGEREF _Toc189208257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0158F512" w14:textId="0807BA91" w:rsidR="00F22832" w:rsidRDefault="00645186">
          <w:pPr>
            <w:pStyle w:val="TOC3"/>
            <w:tabs>
              <w:tab w:val="right" w:leader="dot" w:pos="9064"/>
            </w:tabs>
            <w:rPr>
              <w:rFonts w:asciiTheme="minorHAnsi" w:hAnsiTheme="minorHAnsi"/>
              <w:noProof/>
              <w:color w:val="auto"/>
              <w:kern w:val="2"/>
              <w:sz w:val="24"/>
              <w:szCs w:val="24"/>
              <w:lang w:val="en-GB" w:eastAsia="en-GB"/>
              <w14:ligatures w14:val="standardContextual"/>
            </w:rPr>
          </w:pPr>
          <w:hyperlink w:anchor="_Toc189208258" w:history="1">
            <w:r w:rsidR="00F22832" w:rsidRPr="00C91A1E">
              <w:rPr>
                <w:rStyle w:val="Hyperlink"/>
                <w:rFonts w:ascii="Arial" w:hAnsi="Arial" w:cs="Arial"/>
                <w:noProof/>
              </w:rPr>
              <w:t>PSIRF Tools - SBARD Template</w:t>
            </w:r>
            <w:r w:rsidR="00F22832">
              <w:rPr>
                <w:noProof/>
                <w:webHidden/>
              </w:rPr>
              <w:tab/>
            </w:r>
            <w:r w:rsidR="00F22832">
              <w:rPr>
                <w:noProof/>
                <w:webHidden/>
              </w:rPr>
              <w:fldChar w:fldCharType="begin"/>
            </w:r>
            <w:r w:rsidR="00F22832">
              <w:rPr>
                <w:noProof/>
                <w:webHidden/>
              </w:rPr>
              <w:instrText xml:space="preserve"> PAGEREF _Toc189208258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4CBE733A" w14:textId="16A42C0E" w:rsidR="00F22832" w:rsidRDefault="00645186">
          <w:pPr>
            <w:pStyle w:val="TOC3"/>
            <w:tabs>
              <w:tab w:val="right" w:leader="dot" w:pos="9064"/>
            </w:tabs>
            <w:rPr>
              <w:rFonts w:asciiTheme="minorHAnsi" w:hAnsiTheme="minorHAnsi"/>
              <w:noProof/>
              <w:color w:val="auto"/>
              <w:kern w:val="2"/>
              <w:sz w:val="24"/>
              <w:szCs w:val="24"/>
              <w:lang w:val="en-GB" w:eastAsia="en-GB"/>
              <w14:ligatures w14:val="standardContextual"/>
            </w:rPr>
          </w:pPr>
          <w:hyperlink w:anchor="_Toc189208259" w:history="1">
            <w:r w:rsidR="00F22832" w:rsidRPr="00C91A1E">
              <w:rPr>
                <w:rStyle w:val="Hyperlink"/>
                <w:rFonts w:ascii="Arial" w:hAnsi="Arial" w:cs="Arial"/>
                <w:noProof/>
              </w:rPr>
              <w:t>PSIRF Tools – AAR (Individual) Template</w:t>
            </w:r>
            <w:r w:rsidR="00F22832">
              <w:rPr>
                <w:noProof/>
                <w:webHidden/>
              </w:rPr>
              <w:tab/>
            </w:r>
            <w:r w:rsidR="00F22832">
              <w:rPr>
                <w:noProof/>
                <w:webHidden/>
              </w:rPr>
              <w:fldChar w:fldCharType="begin"/>
            </w:r>
            <w:r w:rsidR="00F22832">
              <w:rPr>
                <w:noProof/>
                <w:webHidden/>
              </w:rPr>
              <w:instrText xml:space="preserve"> PAGEREF _Toc189208259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4157610C" w14:textId="2AFB54B7" w:rsidR="00F22832" w:rsidRDefault="00645186">
          <w:pPr>
            <w:pStyle w:val="TOC3"/>
            <w:tabs>
              <w:tab w:val="right" w:leader="dot" w:pos="9064"/>
            </w:tabs>
            <w:rPr>
              <w:rFonts w:asciiTheme="minorHAnsi" w:hAnsiTheme="minorHAnsi"/>
              <w:noProof/>
              <w:color w:val="auto"/>
              <w:kern w:val="2"/>
              <w:sz w:val="24"/>
              <w:szCs w:val="24"/>
              <w:lang w:val="en-GB" w:eastAsia="en-GB"/>
              <w14:ligatures w14:val="standardContextual"/>
            </w:rPr>
          </w:pPr>
          <w:hyperlink w:anchor="_Toc189208260" w:history="1">
            <w:r w:rsidR="00F22832" w:rsidRPr="00C91A1E">
              <w:rPr>
                <w:rStyle w:val="Hyperlink"/>
                <w:rFonts w:ascii="Arial" w:hAnsi="Arial" w:cs="Arial"/>
                <w:noProof/>
              </w:rPr>
              <w:t>PSIRF Tools- AAR (Team) Template</w:t>
            </w:r>
            <w:r w:rsidR="00F22832">
              <w:rPr>
                <w:noProof/>
                <w:webHidden/>
              </w:rPr>
              <w:tab/>
            </w:r>
            <w:r w:rsidR="00F22832">
              <w:rPr>
                <w:noProof/>
                <w:webHidden/>
              </w:rPr>
              <w:fldChar w:fldCharType="begin"/>
            </w:r>
            <w:r w:rsidR="00F22832">
              <w:rPr>
                <w:noProof/>
                <w:webHidden/>
              </w:rPr>
              <w:instrText xml:space="preserve"> PAGEREF _Toc189208260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5032DAA8" w14:textId="1FF549CE" w:rsidR="00F22832" w:rsidRDefault="00645186">
          <w:pPr>
            <w:pStyle w:val="TOC3"/>
            <w:tabs>
              <w:tab w:val="right" w:leader="dot" w:pos="9064"/>
            </w:tabs>
            <w:rPr>
              <w:rFonts w:asciiTheme="minorHAnsi" w:hAnsiTheme="minorHAnsi"/>
              <w:noProof/>
              <w:color w:val="auto"/>
              <w:kern w:val="2"/>
              <w:sz w:val="24"/>
              <w:szCs w:val="24"/>
              <w:lang w:val="en-GB" w:eastAsia="en-GB"/>
              <w14:ligatures w14:val="standardContextual"/>
            </w:rPr>
          </w:pPr>
          <w:hyperlink w:anchor="_Toc189208261" w:history="1">
            <w:r w:rsidR="00F22832" w:rsidRPr="00C91A1E">
              <w:rPr>
                <w:rStyle w:val="Hyperlink"/>
                <w:rFonts w:ascii="Arial" w:hAnsi="Arial" w:cs="Arial"/>
                <w:noProof/>
              </w:rPr>
              <w:t>PSIRF Tools - Thematic Review Guide</w:t>
            </w:r>
            <w:r w:rsidR="00F22832">
              <w:rPr>
                <w:noProof/>
                <w:webHidden/>
              </w:rPr>
              <w:tab/>
            </w:r>
            <w:r w:rsidR="00F22832">
              <w:rPr>
                <w:noProof/>
                <w:webHidden/>
              </w:rPr>
              <w:fldChar w:fldCharType="begin"/>
            </w:r>
            <w:r w:rsidR="00F22832">
              <w:rPr>
                <w:noProof/>
                <w:webHidden/>
              </w:rPr>
              <w:instrText xml:space="preserve"> PAGEREF _Toc189208261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49FB3BF1" w14:textId="2C747076" w:rsidR="00F22832" w:rsidRDefault="00645186">
          <w:pPr>
            <w:pStyle w:val="TOC3"/>
            <w:tabs>
              <w:tab w:val="right" w:leader="dot" w:pos="9064"/>
            </w:tabs>
            <w:rPr>
              <w:rFonts w:asciiTheme="minorHAnsi" w:hAnsiTheme="minorHAnsi"/>
              <w:noProof/>
              <w:color w:val="auto"/>
              <w:kern w:val="2"/>
              <w:sz w:val="24"/>
              <w:szCs w:val="24"/>
              <w:lang w:val="en-GB" w:eastAsia="en-GB"/>
              <w14:ligatures w14:val="standardContextual"/>
            </w:rPr>
          </w:pPr>
          <w:hyperlink w:anchor="_Toc189208262" w:history="1">
            <w:r w:rsidR="00F22832" w:rsidRPr="00C91A1E">
              <w:rPr>
                <w:rStyle w:val="Hyperlink"/>
                <w:rFonts w:ascii="Arial" w:hAnsi="Arial" w:cs="Arial"/>
                <w:noProof/>
              </w:rPr>
              <w:t>PSIRF Tools - MDT Review template</w:t>
            </w:r>
            <w:r w:rsidR="00F22832">
              <w:rPr>
                <w:noProof/>
                <w:webHidden/>
              </w:rPr>
              <w:tab/>
            </w:r>
            <w:r w:rsidR="00F22832">
              <w:rPr>
                <w:noProof/>
                <w:webHidden/>
              </w:rPr>
              <w:fldChar w:fldCharType="begin"/>
            </w:r>
            <w:r w:rsidR="00F22832">
              <w:rPr>
                <w:noProof/>
                <w:webHidden/>
              </w:rPr>
              <w:instrText xml:space="preserve"> PAGEREF _Toc189208262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46376F62" w14:textId="6FAFA3C2" w:rsidR="00F22832" w:rsidRDefault="00645186">
          <w:pPr>
            <w:pStyle w:val="TOC3"/>
            <w:tabs>
              <w:tab w:val="right" w:leader="dot" w:pos="9064"/>
            </w:tabs>
            <w:rPr>
              <w:rFonts w:asciiTheme="minorHAnsi" w:hAnsiTheme="minorHAnsi"/>
              <w:noProof/>
              <w:color w:val="auto"/>
              <w:kern w:val="2"/>
              <w:sz w:val="24"/>
              <w:szCs w:val="24"/>
              <w:lang w:val="en-GB" w:eastAsia="en-GB"/>
              <w14:ligatures w14:val="standardContextual"/>
            </w:rPr>
          </w:pPr>
          <w:hyperlink w:anchor="_Toc189208263" w:history="1">
            <w:r w:rsidR="00F22832" w:rsidRPr="00C91A1E">
              <w:rPr>
                <w:rStyle w:val="Hyperlink"/>
                <w:rFonts w:ascii="Arial" w:hAnsi="Arial" w:cs="Arial"/>
                <w:noProof/>
              </w:rPr>
              <w:t>PSIRF Tools - PSII Report Template</w:t>
            </w:r>
            <w:r w:rsidR="00F22832">
              <w:rPr>
                <w:noProof/>
                <w:webHidden/>
              </w:rPr>
              <w:tab/>
            </w:r>
            <w:r w:rsidR="00F22832">
              <w:rPr>
                <w:noProof/>
                <w:webHidden/>
              </w:rPr>
              <w:fldChar w:fldCharType="begin"/>
            </w:r>
            <w:r w:rsidR="00F22832">
              <w:rPr>
                <w:noProof/>
                <w:webHidden/>
              </w:rPr>
              <w:instrText xml:space="preserve"> PAGEREF _Toc189208263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57B8CC7B" w14:textId="11F9BE14" w:rsidR="00F22832" w:rsidRDefault="00645186">
          <w:pPr>
            <w:pStyle w:val="TOC3"/>
            <w:tabs>
              <w:tab w:val="right" w:leader="dot" w:pos="9064"/>
            </w:tabs>
            <w:rPr>
              <w:rFonts w:asciiTheme="minorHAnsi" w:hAnsiTheme="minorHAnsi"/>
              <w:noProof/>
              <w:color w:val="auto"/>
              <w:kern w:val="2"/>
              <w:sz w:val="24"/>
              <w:szCs w:val="24"/>
              <w:lang w:val="en-GB" w:eastAsia="en-GB"/>
              <w14:ligatures w14:val="standardContextual"/>
            </w:rPr>
          </w:pPr>
          <w:hyperlink w:anchor="_Toc189208264" w:history="1">
            <w:r w:rsidR="00F22832" w:rsidRPr="00C91A1E">
              <w:rPr>
                <w:rStyle w:val="Hyperlink"/>
                <w:rFonts w:ascii="Arial" w:hAnsi="Arial" w:cs="Arial"/>
                <w:noProof/>
              </w:rPr>
              <w:t>PSIRF Tools - Terms of Reference for Investigation</w:t>
            </w:r>
            <w:r w:rsidR="00F22832">
              <w:rPr>
                <w:noProof/>
                <w:webHidden/>
              </w:rPr>
              <w:tab/>
            </w:r>
            <w:r w:rsidR="00F22832">
              <w:rPr>
                <w:noProof/>
                <w:webHidden/>
              </w:rPr>
              <w:fldChar w:fldCharType="begin"/>
            </w:r>
            <w:r w:rsidR="00F22832">
              <w:rPr>
                <w:noProof/>
                <w:webHidden/>
              </w:rPr>
              <w:instrText xml:space="preserve"> PAGEREF _Toc189208264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67896844" w14:textId="39F4D459" w:rsidR="00F22832" w:rsidRDefault="00645186">
          <w:pPr>
            <w:pStyle w:val="TOC3"/>
            <w:tabs>
              <w:tab w:val="right" w:leader="dot" w:pos="9064"/>
            </w:tabs>
            <w:rPr>
              <w:rFonts w:asciiTheme="minorHAnsi" w:hAnsiTheme="minorHAnsi"/>
              <w:noProof/>
              <w:color w:val="auto"/>
              <w:kern w:val="2"/>
              <w:sz w:val="24"/>
              <w:szCs w:val="24"/>
              <w:lang w:val="en-GB" w:eastAsia="en-GB"/>
              <w14:ligatures w14:val="standardContextual"/>
            </w:rPr>
          </w:pPr>
          <w:hyperlink w:anchor="_Toc189208265" w:history="1">
            <w:r w:rsidR="00F22832" w:rsidRPr="00C91A1E">
              <w:rPr>
                <w:rStyle w:val="Hyperlink"/>
                <w:rFonts w:ascii="Arial" w:hAnsi="Arial" w:cs="Arial"/>
                <w:noProof/>
              </w:rPr>
              <w:t>PSIRF Tools- Account of Involvement Template</w:t>
            </w:r>
            <w:r w:rsidR="00F22832">
              <w:rPr>
                <w:noProof/>
                <w:webHidden/>
              </w:rPr>
              <w:tab/>
            </w:r>
            <w:r w:rsidR="00F22832">
              <w:rPr>
                <w:noProof/>
                <w:webHidden/>
              </w:rPr>
              <w:fldChar w:fldCharType="begin"/>
            </w:r>
            <w:r w:rsidR="00F22832">
              <w:rPr>
                <w:noProof/>
                <w:webHidden/>
              </w:rPr>
              <w:instrText xml:space="preserve"> PAGEREF _Toc189208265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1D71F3E3" w14:textId="12E74FC6" w:rsidR="00F22832" w:rsidRDefault="00645186">
          <w:pPr>
            <w:pStyle w:val="TOC3"/>
            <w:tabs>
              <w:tab w:val="right" w:leader="dot" w:pos="9064"/>
            </w:tabs>
            <w:rPr>
              <w:rFonts w:asciiTheme="minorHAnsi" w:hAnsiTheme="minorHAnsi"/>
              <w:noProof/>
              <w:color w:val="auto"/>
              <w:kern w:val="2"/>
              <w:sz w:val="24"/>
              <w:szCs w:val="24"/>
              <w:lang w:val="en-GB" w:eastAsia="en-GB"/>
              <w14:ligatures w14:val="standardContextual"/>
            </w:rPr>
          </w:pPr>
          <w:hyperlink w:anchor="_Toc189208266" w:history="1">
            <w:r w:rsidR="00F22832" w:rsidRPr="00C91A1E">
              <w:rPr>
                <w:rStyle w:val="Hyperlink"/>
                <w:rFonts w:ascii="Arial" w:hAnsi="Arial" w:cs="Arial"/>
                <w:noProof/>
              </w:rPr>
              <w:t>PSIRF Tools – Memory capture Template</w:t>
            </w:r>
            <w:r w:rsidR="00F22832">
              <w:rPr>
                <w:noProof/>
                <w:webHidden/>
              </w:rPr>
              <w:tab/>
            </w:r>
            <w:r w:rsidR="00F22832">
              <w:rPr>
                <w:noProof/>
                <w:webHidden/>
              </w:rPr>
              <w:fldChar w:fldCharType="begin"/>
            </w:r>
            <w:r w:rsidR="00F22832">
              <w:rPr>
                <w:noProof/>
                <w:webHidden/>
              </w:rPr>
              <w:instrText xml:space="preserve"> PAGEREF _Toc189208266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37A6169E" w14:textId="12DBDE90" w:rsidR="00F22832" w:rsidRDefault="00645186">
          <w:pPr>
            <w:pStyle w:val="TOC3"/>
            <w:tabs>
              <w:tab w:val="right" w:leader="dot" w:pos="9064"/>
            </w:tabs>
            <w:rPr>
              <w:rFonts w:asciiTheme="minorHAnsi" w:hAnsiTheme="minorHAnsi"/>
              <w:noProof/>
              <w:color w:val="auto"/>
              <w:kern w:val="2"/>
              <w:sz w:val="24"/>
              <w:szCs w:val="24"/>
              <w:lang w:val="en-GB" w:eastAsia="en-GB"/>
              <w14:ligatures w14:val="standardContextual"/>
            </w:rPr>
          </w:pPr>
          <w:hyperlink w:anchor="_Toc189208267" w:history="1">
            <w:r w:rsidR="00F22832" w:rsidRPr="00C91A1E">
              <w:rPr>
                <w:rStyle w:val="Hyperlink"/>
                <w:rFonts w:ascii="Arial" w:hAnsi="Arial" w:cs="Arial"/>
                <w:noProof/>
              </w:rPr>
              <w:t>PSIRF Tools - SEIPS Worksheet and Guide</w:t>
            </w:r>
            <w:r w:rsidR="00F22832">
              <w:rPr>
                <w:noProof/>
                <w:webHidden/>
              </w:rPr>
              <w:tab/>
            </w:r>
            <w:r w:rsidR="00F22832">
              <w:rPr>
                <w:noProof/>
                <w:webHidden/>
              </w:rPr>
              <w:fldChar w:fldCharType="begin"/>
            </w:r>
            <w:r w:rsidR="00F22832">
              <w:rPr>
                <w:noProof/>
                <w:webHidden/>
              </w:rPr>
              <w:instrText xml:space="preserve"> PAGEREF _Toc189208267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79BE8C5A" w14:textId="41895B81" w:rsidR="00F22832" w:rsidRDefault="00645186">
          <w:pPr>
            <w:pStyle w:val="TOC3"/>
            <w:tabs>
              <w:tab w:val="right" w:leader="dot" w:pos="9064"/>
            </w:tabs>
            <w:rPr>
              <w:rFonts w:asciiTheme="minorHAnsi" w:hAnsiTheme="minorHAnsi"/>
              <w:noProof/>
              <w:color w:val="auto"/>
              <w:kern w:val="2"/>
              <w:sz w:val="24"/>
              <w:szCs w:val="24"/>
              <w:lang w:val="en-GB" w:eastAsia="en-GB"/>
              <w14:ligatures w14:val="standardContextual"/>
            </w:rPr>
          </w:pPr>
          <w:hyperlink w:anchor="_Toc189208268" w:history="1">
            <w:r w:rsidR="00F22832" w:rsidRPr="00C91A1E">
              <w:rPr>
                <w:rStyle w:val="Hyperlink"/>
                <w:rFonts w:ascii="Arial" w:hAnsi="Arial" w:cs="Arial"/>
                <w:noProof/>
              </w:rPr>
              <w:t>PSIRF Tools – Incident Timeline</w:t>
            </w:r>
            <w:r w:rsidR="00F22832">
              <w:rPr>
                <w:noProof/>
                <w:webHidden/>
              </w:rPr>
              <w:tab/>
            </w:r>
            <w:r w:rsidR="00F22832">
              <w:rPr>
                <w:noProof/>
                <w:webHidden/>
              </w:rPr>
              <w:fldChar w:fldCharType="begin"/>
            </w:r>
            <w:r w:rsidR="00F22832">
              <w:rPr>
                <w:noProof/>
                <w:webHidden/>
              </w:rPr>
              <w:instrText xml:space="preserve"> PAGEREF _Toc189208268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1E1B5A8C" w14:textId="0D956B52" w:rsidR="00F22832" w:rsidRDefault="00645186">
          <w:pPr>
            <w:pStyle w:val="TOC2"/>
            <w:tabs>
              <w:tab w:val="right" w:leader="dot" w:pos="9064"/>
            </w:tabs>
            <w:rPr>
              <w:rFonts w:asciiTheme="minorHAnsi" w:eastAsiaTheme="minorEastAsia" w:hAnsiTheme="minorHAnsi"/>
              <w:noProof/>
              <w:color w:val="auto"/>
              <w:kern w:val="2"/>
              <w:sz w:val="24"/>
              <w:szCs w:val="24"/>
              <w:lang w:eastAsia="en-GB"/>
              <w14:ligatures w14:val="standardContextual"/>
            </w:rPr>
          </w:pPr>
          <w:hyperlink w:anchor="_Toc189208269" w:history="1">
            <w:r w:rsidR="00F22832" w:rsidRPr="00C91A1E">
              <w:rPr>
                <w:rStyle w:val="Hyperlink"/>
                <w:rFonts w:ascii="Arial" w:hAnsi="Arial" w:cs="Arial"/>
                <w:b/>
                <w:noProof/>
              </w:rPr>
              <w:t>Appendix D:</w:t>
            </w:r>
            <w:r w:rsidR="00F22832">
              <w:rPr>
                <w:noProof/>
                <w:webHidden/>
              </w:rPr>
              <w:tab/>
            </w:r>
            <w:r w:rsidR="00F22832">
              <w:rPr>
                <w:noProof/>
                <w:webHidden/>
              </w:rPr>
              <w:fldChar w:fldCharType="begin"/>
            </w:r>
            <w:r w:rsidR="00F22832">
              <w:rPr>
                <w:noProof/>
                <w:webHidden/>
              </w:rPr>
              <w:instrText xml:space="preserve"> PAGEREF _Toc189208269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1A6D7E75" w14:textId="4307A4FC" w:rsidR="00F22832" w:rsidRDefault="00645186">
          <w:pPr>
            <w:pStyle w:val="TOC3"/>
            <w:tabs>
              <w:tab w:val="right" w:leader="dot" w:pos="9064"/>
            </w:tabs>
            <w:rPr>
              <w:rFonts w:asciiTheme="minorHAnsi" w:hAnsiTheme="minorHAnsi"/>
              <w:noProof/>
              <w:color w:val="auto"/>
              <w:kern w:val="2"/>
              <w:sz w:val="24"/>
              <w:szCs w:val="24"/>
              <w:lang w:val="en-GB" w:eastAsia="en-GB"/>
              <w14:ligatures w14:val="standardContextual"/>
            </w:rPr>
          </w:pPr>
          <w:hyperlink w:anchor="_Toc189208270" w:history="1">
            <w:r w:rsidR="00F22832" w:rsidRPr="00C91A1E">
              <w:rPr>
                <w:rStyle w:val="Hyperlink"/>
                <w:rFonts w:ascii="Arial" w:hAnsi="Arial" w:cs="Arial"/>
                <w:noProof/>
              </w:rPr>
              <w:t>Acute Life-Threatening Event (ALTE) and Sudden Unexpected Death in Childhood (SUDiC) Management Process</w:t>
            </w:r>
            <w:r w:rsidR="00F22832">
              <w:rPr>
                <w:noProof/>
                <w:webHidden/>
              </w:rPr>
              <w:tab/>
            </w:r>
            <w:r w:rsidR="00F22832">
              <w:rPr>
                <w:noProof/>
                <w:webHidden/>
              </w:rPr>
              <w:fldChar w:fldCharType="begin"/>
            </w:r>
            <w:r w:rsidR="00F22832">
              <w:rPr>
                <w:noProof/>
                <w:webHidden/>
              </w:rPr>
              <w:instrText xml:space="preserve"> PAGEREF _Toc189208270 \h </w:instrText>
            </w:r>
            <w:r w:rsidR="00F22832">
              <w:rPr>
                <w:noProof/>
                <w:webHidden/>
              </w:rPr>
            </w:r>
            <w:r w:rsidR="00F22832">
              <w:rPr>
                <w:noProof/>
                <w:webHidden/>
              </w:rPr>
              <w:fldChar w:fldCharType="separate"/>
            </w:r>
            <w:r w:rsidR="00F22832">
              <w:rPr>
                <w:noProof/>
                <w:webHidden/>
              </w:rPr>
              <w:t>19</w:t>
            </w:r>
            <w:r w:rsidR="00F22832">
              <w:rPr>
                <w:noProof/>
                <w:webHidden/>
              </w:rPr>
              <w:fldChar w:fldCharType="end"/>
            </w:r>
          </w:hyperlink>
        </w:p>
        <w:p w14:paraId="759920EC" w14:textId="2ECCABCA" w:rsidR="00F22832" w:rsidRDefault="00645186">
          <w:pPr>
            <w:pStyle w:val="TOC1"/>
            <w:rPr>
              <w:rFonts w:asciiTheme="minorHAnsi" w:eastAsiaTheme="minorEastAsia" w:hAnsiTheme="minorHAnsi" w:cstheme="minorBidi"/>
              <w:color w:val="auto"/>
              <w:kern w:val="2"/>
              <w:sz w:val="24"/>
              <w:szCs w:val="24"/>
              <w:lang w:eastAsia="en-GB"/>
              <w14:ligatures w14:val="standardContextual"/>
            </w:rPr>
          </w:pPr>
          <w:hyperlink w:anchor="_Toc189208271" w:history="1">
            <w:r w:rsidR="00F22832" w:rsidRPr="00C91A1E">
              <w:rPr>
                <w:rStyle w:val="Hyperlink"/>
                <w:lang w:val="en-US"/>
              </w:rPr>
              <w:t>Initial Equality Impact Assessment (EIA) Form</w:t>
            </w:r>
            <w:r w:rsidR="00F22832">
              <w:rPr>
                <w:webHidden/>
              </w:rPr>
              <w:tab/>
            </w:r>
            <w:r w:rsidR="00F22832">
              <w:rPr>
                <w:webHidden/>
              </w:rPr>
              <w:fldChar w:fldCharType="begin"/>
            </w:r>
            <w:r w:rsidR="00F22832">
              <w:rPr>
                <w:webHidden/>
              </w:rPr>
              <w:instrText xml:space="preserve"> PAGEREF _Toc189208271 \h </w:instrText>
            </w:r>
            <w:r w:rsidR="00F22832">
              <w:rPr>
                <w:webHidden/>
              </w:rPr>
            </w:r>
            <w:r w:rsidR="00F22832">
              <w:rPr>
                <w:webHidden/>
              </w:rPr>
              <w:fldChar w:fldCharType="separate"/>
            </w:r>
            <w:r w:rsidR="00F22832">
              <w:rPr>
                <w:webHidden/>
              </w:rPr>
              <w:t>20</w:t>
            </w:r>
            <w:r w:rsidR="00F22832">
              <w:rPr>
                <w:webHidden/>
              </w:rPr>
              <w:fldChar w:fldCharType="end"/>
            </w:r>
          </w:hyperlink>
        </w:p>
        <w:p w14:paraId="0862624E" w14:textId="0E90F672" w:rsidR="004D6D43" w:rsidRPr="00993CA8" w:rsidRDefault="004D6D43" w:rsidP="00993CA8">
          <w:pPr>
            <w:pStyle w:val="TOC1"/>
            <w:rPr>
              <w:rStyle w:val="Hyperlink"/>
            </w:rPr>
          </w:pPr>
          <w:r w:rsidRPr="00993CA8">
            <w:fldChar w:fldCharType="end"/>
          </w:r>
        </w:p>
      </w:sdtContent>
    </w:sdt>
    <w:p w14:paraId="49A9A563" w14:textId="77777777" w:rsidR="0002645E" w:rsidRDefault="0002645E" w:rsidP="00B517CB">
      <w:pPr>
        <w:sectPr w:rsidR="0002645E" w:rsidSect="0002645E">
          <w:type w:val="continuous"/>
          <w:pgSz w:w="11910" w:h="16840" w:code="9"/>
          <w:pgMar w:top="1418" w:right="1418" w:bottom="1701" w:left="1418" w:header="567" w:footer="567" w:gutter="0"/>
          <w:cols w:space="720"/>
          <w:titlePg/>
          <w:docGrid w:linePitch="299"/>
        </w:sectPr>
      </w:pPr>
    </w:p>
    <w:p w14:paraId="2B12BF74" w14:textId="6A8D69EF" w:rsidR="00BE26E3" w:rsidRPr="002D53FD" w:rsidRDefault="00BE26E3" w:rsidP="00B517CB"/>
    <w:p w14:paraId="63C7691C" w14:textId="77777777" w:rsidR="00955418" w:rsidRPr="008B3CDC" w:rsidRDefault="004430AF" w:rsidP="008B3CDC">
      <w:pPr>
        <w:pStyle w:val="Heading1"/>
        <w:rPr>
          <w:rFonts w:ascii="Arial" w:hAnsi="Arial" w:cs="Arial"/>
        </w:rPr>
      </w:pPr>
      <w:bookmarkStart w:id="6" w:name="_Toc1749620625"/>
      <w:bookmarkStart w:id="7" w:name="_Toc189208220"/>
      <w:r w:rsidRPr="008B3CDC">
        <w:rPr>
          <w:rFonts w:ascii="Arial" w:hAnsi="Arial" w:cs="Arial"/>
        </w:rPr>
        <w:t>Purpose</w:t>
      </w:r>
      <w:bookmarkEnd w:id="6"/>
      <w:bookmarkEnd w:id="7"/>
    </w:p>
    <w:p w14:paraId="1B37458C" w14:textId="53856D9D" w:rsidR="00955418" w:rsidRPr="00EF3EB2" w:rsidRDefault="001A2FB3" w:rsidP="00993CA8">
      <w:pPr>
        <w:jc w:val="both"/>
        <w:rPr>
          <w:rFonts w:ascii="Arial" w:hAnsi="Arial" w:cs="Arial"/>
          <w:color w:val="0070C0"/>
        </w:rPr>
      </w:pPr>
      <w:r w:rsidRPr="00EF3EB2">
        <w:rPr>
          <w:rFonts w:ascii="Arial" w:hAnsi="Arial" w:cs="Arial"/>
        </w:rPr>
        <w:t>This policy supports the requirements of the NHS England Patient Safety Incident Response Framework (PSIRF)</w:t>
      </w:r>
      <w:r w:rsidR="00620E06">
        <w:rPr>
          <w:rFonts w:ascii="Arial" w:hAnsi="Arial" w:cs="Arial"/>
        </w:rPr>
        <w:t xml:space="preserve">. </w:t>
      </w:r>
      <w:r w:rsidR="00620E06" w:rsidRPr="00FB14F4">
        <w:rPr>
          <w:rFonts w:ascii="Arial" w:hAnsi="Arial" w:cs="Arial"/>
          <w:color w:val="auto"/>
        </w:rPr>
        <w:t>It sets</w:t>
      </w:r>
      <w:r w:rsidRPr="00FB14F4">
        <w:rPr>
          <w:rFonts w:ascii="Arial" w:hAnsi="Arial" w:cs="Arial"/>
          <w:color w:val="auto"/>
        </w:rPr>
        <w:t xml:space="preserve"> </w:t>
      </w:r>
      <w:r w:rsidRPr="00EF3EB2">
        <w:rPr>
          <w:rFonts w:ascii="Arial" w:hAnsi="Arial" w:cs="Arial"/>
        </w:rPr>
        <w:t xml:space="preserve">out how </w:t>
      </w:r>
      <w:r w:rsidR="0067122B" w:rsidRPr="00EF3EB2">
        <w:rPr>
          <w:rFonts w:ascii="Arial" w:hAnsi="Arial" w:cs="Arial"/>
        </w:rPr>
        <w:t>Alder Hey Children</w:t>
      </w:r>
      <w:r w:rsidR="00FC3D1F" w:rsidRPr="00EF3EB2">
        <w:rPr>
          <w:rFonts w:ascii="Arial" w:hAnsi="Arial" w:cs="Arial"/>
        </w:rPr>
        <w:t>’</w:t>
      </w:r>
      <w:r w:rsidR="0067122B" w:rsidRPr="00EF3EB2">
        <w:rPr>
          <w:rFonts w:ascii="Arial" w:hAnsi="Arial" w:cs="Arial"/>
        </w:rPr>
        <w:t xml:space="preserve">s </w:t>
      </w:r>
      <w:r w:rsidRPr="00EF3EB2">
        <w:rPr>
          <w:rFonts w:ascii="Arial" w:hAnsi="Arial" w:cs="Arial"/>
        </w:rPr>
        <w:t>NHS Foundation Trust (the Trust) will approach</w:t>
      </w:r>
      <w:r w:rsidR="00685DFA">
        <w:rPr>
          <w:rFonts w:ascii="Arial" w:hAnsi="Arial" w:cs="Arial"/>
        </w:rPr>
        <w:t xml:space="preserve"> </w:t>
      </w:r>
      <w:r w:rsidR="00685DFA" w:rsidRPr="004912E9">
        <w:rPr>
          <w:rFonts w:ascii="Arial" w:hAnsi="Arial" w:cs="Arial"/>
          <w:color w:val="auto"/>
        </w:rPr>
        <w:t xml:space="preserve">developing and </w:t>
      </w:r>
      <w:r w:rsidR="00207D1D" w:rsidRPr="004912E9">
        <w:rPr>
          <w:rFonts w:ascii="Arial" w:hAnsi="Arial" w:cs="Arial"/>
          <w:color w:val="auto"/>
        </w:rPr>
        <w:t>maintaining</w:t>
      </w:r>
      <w:r w:rsidRPr="004912E9">
        <w:rPr>
          <w:rFonts w:ascii="Arial" w:hAnsi="Arial" w:cs="Arial"/>
          <w:color w:val="auto"/>
        </w:rPr>
        <w:t xml:space="preserve"> </w:t>
      </w:r>
      <w:r w:rsidRPr="00EF3EB2">
        <w:rPr>
          <w:rFonts w:ascii="Arial" w:hAnsi="Arial" w:cs="Arial"/>
        </w:rPr>
        <w:t xml:space="preserve">effective systems and processes for responding to patient safety incidents </w:t>
      </w:r>
      <w:r w:rsidR="00D81C4E" w:rsidRPr="008B7633">
        <w:rPr>
          <w:rFonts w:ascii="Arial" w:hAnsi="Arial" w:cs="Arial"/>
          <w:color w:val="auto"/>
        </w:rPr>
        <w:t xml:space="preserve">to learn and </w:t>
      </w:r>
      <w:r w:rsidR="00B53C24" w:rsidRPr="008B7633">
        <w:rPr>
          <w:rFonts w:ascii="Arial" w:hAnsi="Arial" w:cs="Arial"/>
          <w:color w:val="auto"/>
        </w:rPr>
        <w:t>improve</w:t>
      </w:r>
      <w:r w:rsidRPr="008B7633">
        <w:rPr>
          <w:rFonts w:ascii="Arial" w:hAnsi="Arial" w:cs="Arial"/>
          <w:color w:val="auto"/>
        </w:rPr>
        <w:t xml:space="preserve"> </w:t>
      </w:r>
      <w:r w:rsidRPr="00EF3EB2">
        <w:rPr>
          <w:rFonts w:ascii="Arial" w:hAnsi="Arial" w:cs="Arial"/>
        </w:rPr>
        <w:t>patient safety.</w:t>
      </w:r>
    </w:p>
    <w:p w14:paraId="0564DBC5" w14:textId="08528EE1" w:rsidR="00B517CB" w:rsidRPr="00EF3EB2" w:rsidRDefault="001A2FB3" w:rsidP="00993CA8">
      <w:pPr>
        <w:jc w:val="both"/>
        <w:rPr>
          <w:rFonts w:ascii="Arial" w:hAnsi="Arial" w:cs="Arial"/>
          <w:color w:val="0070C0"/>
        </w:rPr>
      </w:pPr>
      <w:r w:rsidRPr="00EF3EB2">
        <w:rPr>
          <w:rFonts w:ascii="Arial" w:hAnsi="Arial" w:cs="Arial"/>
        </w:rPr>
        <w:t xml:space="preserve">The PSIRF advocates a </w:t>
      </w:r>
      <w:r w:rsidR="004C3582" w:rsidRPr="008B7633">
        <w:rPr>
          <w:rFonts w:ascii="Arial" w:hAnsi="Arial" w:cs="Arial"/>
          <w:color w:val="auto"/>
        </w:rPr>
        <w:t>coordinated</w:t>
      </w:r>
      <w:r w:rsidRPr="00EF3EB2">
        <w:rPr>
          <w:rFonts w:ascii="Arial" w:hAnsi="Arial" w:cs="Arial"/>
        </w:rPr>
        <w:t xml:space="preserve"> and data-driven response to patient safety incidents. It embeds patient safety incident response within a wider system of improvement and prompts a significant cultural shift towards</w:t>
      </w:r>
      <w:r w:rsidR="00C407F8" w:rsidRPr="00EF3EB2">
        <w:rPr>
          <w:rFonts w:ascii="Arial" w:hAnsi="Arial" w:cs="Arial"/>
        </w:rPr>
        <w:t xml:space="preserve"> </w:t>
      </w:r>
      <w:r w:rsidRPr="00EF3EB2">
        <w:rPr>
          <w:rFonts w:ascii="Arial" w:hAnsi="Arial" w:cs="Arial"/>
        </w:rPr>
        <w:t xml:space="preserve">systematic patient safety management. </w:t>
      </w:r>
    </w:p>
    <w:p w14:paraId="4271D9DB" w14:textId="6FD04B32" w:rsidR="00B517CB" w:rsidRPr="00EF3EB2" w:rsidRDefault="001A2FB3" w:rsidP="00993CA8">
      <w:pPr>
        <w:jc w:val="both"/>
        <w:rPr>
          <w:rFonts w:ascii="Arial" w:hAnsi="Arial" w:cs="Arial"/>
          <w:color w:val="0070C0"/>
        </w:rPr>
      </w:pPr>
      <w:r w:rsidRPr="00EF3EB2">
        <w:rPr>
          <w:rFonts w:ascii="Arial" w:hAnsi="Arial" w:cs="Arial"/>
        </w:rPr>
        <w:t xml:space="preserve">This policy supports </w:t>
      </w:r>
      <w:r w:rsidR="004C3582" w:rsidRPr="00C01CCF">
        <w:rPr>
          <w:rFonts w:ascii="Arial" w:hAnsi="Arial" w:cs="Arial"/>
          <w:color w:val="auto"/>
        </w:rPr>
        <w:t>the</w:t>
      </w:r>
      <w:r w:rsidR="004C3582">
        <w:rPr>
          <w:rFonts w:ascii="Arial" w:hAnsi="Arial" w:cs="Arial"/>
        </w:rPr>
        <w:t xml:space="preserve"> </w:t>
      </w:r>
      <w:r w:rsidRPr="00EF3EB2">
        <w:rPr>
          <w:rFonts w:ascii="Arial" w:hAnsi="Arial" w:cs="Arial"/>
        </w:rPr>
        <w:t xml:space="preserve">development and maintenance of an effective patient safety incident response system that integrates the four key aims of the </w:t>
      </w:r>
      <w:r w:rsidR="00DB3690" w:rsidRPr="00EF3EB2">
        <w:rPr>
          <w:rFonts w:ascii="Arial" w:hAnsi="Arial" w:cs="Arial"/>
        </w:rPr>
        <w:t>PSIRF:</w:t>
      </w:r>
    </w:p>
    <w:p w14:paraId="27332C6D" w14:textId="20BD632A" w:rsidR="00B517CB" w:rsidRPr="00EF3EB2" w:rsidRDefault="001A2FB3" w:rsidP="00A02AD6">
      <w:pPr>
        <w:pStyle w:val="ListParagraph"/>
        <w:numPr>
          <w:ilvl w:val="0"/>
          <w:numId w:val="2"/>
        </w:numPr>
        <w:rPr>
          <w:rFonts w:ascii="Arial" w:hAnsi="Arial" w:cs="Arial"/>
          <w:color w:val="0070C0"/>
        </w:rPr>
      </w:pPr>
      <w:r w:rsidRPr="00EF3EB2">
        <w:rPr>
          <w:rFonts w:ascii="Arial" w:hAnsi="Arial" w:cs="Arial"/>
        </w:rPr>
        <w:t xml:space="preserve">compassionate engagement and involvement of those affected by patient safety </w:t>
      </w:r>
      <w:r w:rsidR="00DB3690" w:rsidRPr="00EF3EB2">
        <w:rPr>
          <w:rFonts w:ascii="Arial" w:hAnsi="Arial" w:cs="Arial"/>
        </w:rPr>
        <w:t>incidents</w:t>
      </w:r>
      <w:r w:rsidR="006439DD">
        <w:rPr>
          <w:rFonts w:ascii="Arial" w:hAnsi="Arial" w:cs="Arial"/>
        </w:rPr>
        <w:t>.</w:t>
      </w:r>
    </w:p>
    <w:p w14:paraId="77C3EAD4" w14:textId="1C920D43" w:rsidR="00B517CB" w:rsidRPr="00EF3EB2" w:rsidRDefault="001A2FB3" w:rsidP="00A02AD6">
      <w:pPr>
        <w:pStyle w:val="ListParagraph"/>
        <w:numPr>
          <w:ilvl w:val="0"/>
          <w:numId w:val="2"/>
        </w:numPr>
        <w:rPr>
          <w:rFonts w:ascii="Arial" w:hAnsi="Arial" w:cs="Arial"/>
          <w:color w:val="0070C0"/>
        </w:rPr>
      </w:pPr>
      <w:r w:rsidRPr="00EF3EB2">
        <w:rPr>
          <w:rFonts w:ascii="Arial" w:hAnsi="Arial" w:cs="Arial"/>
        </w:rPr>
        <w:t>application of a range of system-based approaches to learning from patient safety incidents</w:t>
      </w:r>
      <w:r w:rsidR="006439DD">
        <w:rPr>
          <w:rFonts w:ascii="Arial" w:hAnsi="Arial" w:cs="Arial"/>
        </w:rPr>
        <w:t>.</w:t>
      </w:r>
      <w:r w:rsidRPr="00EF3EB2">
        <w:rPr>
          <w:rFonts w:ascii="Arial" w:hAnsi="Arial" w:cs="Arial"/>
        </w:rPr>
        <w:t xml:space="preserve"> </w:t>
      </w:r>
    </w:p>
    <w:p w14:paraId="67CC3FBD" w14:textId="2A13965D" w:rsidR="00B517CB" w:rsidRPr="00EF3EB2" w:rsidRDefault="001A2FB3" w:rsidP="00A02AD6">
      <w:pPr>
        <w:pStyle w:val="ListParagraph"/>
        <w:numPr>
          <w:ilvl w:val="0"/>
          <w:numId w:val="2"/>
        </w:numPr>
        <w:rPr>
          <w:rFonts w:ascii="Arial" w:hAnsi="Arial" w:cs="Arial"/>
          <w:color w:val="0070C0"/>
        </w:rPr>
      </w:pPr>
      <w:r w:rsidRPr="00EF3EB2">
        <w:rPr>
          <w:rFonts w:ascii="Arial" w:hAnsi="Arial" w:cs="Arial"/>
        </w:rPr>
        <w:t>considered and proportionate responses to patient safety incidents and safety issues</w:t>
      </w:r>
      <w:r w:rsidR="006439DD">
        <w:rPr>
          <w:rFonts w:ascii="Arial" w:hAnsi="Arial" w:cs="Arial"/>
        </w:rPr>
        <w:t>.</w:t>
      </w:r>
      <w:r w:rsidRPr="00EF3EB2">
        <w:rPr>
          <w:rFonts w:ascii="Arial" w:hAnsi="Arial" w:cs="Arial"/>
        </w:rPr>
        <w:t xml:space="preserve"> </w:t>
      </w:r>
    </w:p>
    <w:p w14:paraId="7D7D0554" w14:textId="77777777" w:rsidR="00B517CB" w:rsidRPr="00EF3EB2" w:rsidRDefault="001A2FB3" w:rsidP="00A02AD6">
      <w:pPr>
        <w:pStyle w:val="ListParagraph"/>
        <w:numPr>
          <w:ilvl w:val="0"/>
          <w:numId w:val="2"/>
        </w:numPr>
        <w:rPr>
          <w:rFonts w:ascii="Arial" w:hAnsi="Arial" w:cs="Arial"/>
          <w:color w:val="0070C0"/>
        </w:rPr>
      </w:pPr>
      <w:r w:rsidRPr="00EF3EB2">
        <w:rPr>
          <w:rFonts w:ascii="Arial" w:hAnsi="Arial" w:cs="Arial"/>
        </w:rPr>
        <w:t xml:space="preserve">supportive oversight focused on strengthening response system functioning and improvement. </w:t>
      </w:r>
    </w:p>
    <w:p w14:paraId="19B8D070" w14:textId="4A3DC25F" w:rsidR="00BE26E3" w:rsidRPr="009B60F1" w:rsidRDefault="001A2FB3" w:rsidP="00993CA8">
      <w:pPr>
        <w:jc w:val="both"/>
        <w:rPr>
          <w:rFonts w:ascii="Arial" w:hAnsi="Arial" w:cs="Arial"/>
          <w:color w:val="auto"/>
        </w:rPr>
      </w:pPr>
      <w:r w:rsidRPr="00EF3EB2">
        <w:rPr>
          <w:rFonts w:ascii="Arial" w:hAnsi="Arial" w:cs="Arial"/>
        </w:rPr>
        <w:t xml:space="preserve">This policy should </w:t>
      </w:r>
      <w:r w:rsidR="7C38468E" w:rsidRPr="00EF3EB2">
        <w:rPr>
          <w:rFonts w:ascii="Arial" w:hAnsi="Arial" w:cs="Arial"/>
        </w:rPr>
        <w:t xml:space="preserve">be </w:t>
      </w:r>
      <w:r w:rsidRPr="00EF3EB2">
        <w:rPr>
          <w:rFonts w:ascii="Arial" w:hAnsi="Arial" w:cs="Arial"/>
        </w:rPr>
        <w:t xml:space="preserve">read in conjunction with our current </w:t>
      </w:r>
      <w:r w:rsidR="006439DD" w:rsidRPr="009B60F1">
        <w:rPr>
          <w:rFonts w:ascii="Arial" w:hAnsi="Arial" w:cs="Arial"/>
          <w:color w:val="auto"/>
        </w:rPr>
        <w:t>P</w:t>
      </w:r>
      <w:r w:rsidRPr="00EF3EB2">
        <w:rPr>
          <w:rFonts w:ascii="Arial" w:hAnsi="Arial" w:cs="Arial"/>
        </w:rPr>
        <w:t xml:space="preserve">atient </w:t>
      </w:r>
      <w:r w:rsidR="006439DD" w:rsidRPr="009B60F1">
        <w:rPr>
          <w:rFonts w:ascii="Arial" w:hAnsi="Arial" w:cs="Arial"/>
          <w:color w:val="auto"/>
        </w:rPr>
        <w:t>S</w:t>
      </w:r>
      <w:r w:rsidRPr="009B60F1">
        <w:rPr>
          <w:rFonts w:ascii="Arial" w:hAnsi="Arial" w:cs="Arial"/>
          <w:color w:val="auto"/>
        </w:rPr>
        <w:t xml:space="preserve">afety </w:t>
      </w:r>
      <w:r w:rsidR="006439DD" w:rsidRPr="009B60F1">
        <w:rPr>
          <w:rFonts w:ascii="Arial" w:hAnsi="Arial" w:cs="Arial"/>
          <w:color w:val="auto"/>
        </w:rPr>
        <w:t>Incident Response Plan</w:t>
      </w:r>
      <w:r w:rsidR="00DB3690" w:rsidRPr="009B60F1">
        <w:rPr>
          <w:rFonts w:ascii="Arial" w:hAnsi="Arial" w:cs="Arial"/>
          <w:color w:val="auto"/>
        </w:rPr>
        <w:t xml:space="preserve"> (PSIRP),</w:t>
      </w:r>
      <w:r w:rsidRPr="009B60F1">
        <w:rPr>
          <w:rFonts w:ascii="Arial" w:hAnsi="Arial" w:cs="Arial"/>
          <w:color w:val="auto"/>
        </w:rPr>
        <w:t xml:space="preserve"> </w:t>
      </w:r>
      <w:r w:rsidR="69357743" w:rsidRPr="009B60F1">
        <w:rPr>
          <w:rFonts w:ascii="Arial" w:hAnsi="Arial" w:cs="Arial"/>
          <w:color w:val="auto"/>
        </w:rPr>
        <w:t>which sets</w:t>
      </w:r>
      <w:r w:rsidRPr="009B60F1">
        <w:rPr>
          <w:rFonts w:ascii="Arial" w:hAnsi="Arial" w:cs="Arial"/>
          <w:color w:val="auto"/>
        </w:rPr>
        <w:t xml:space="preserve"> out how this policy </w:t>
      </w:r>
      <w:r w:rsidR="3ADD2BC0" w:rsidRPr="009B60F1">
        <w:rPr>
          <w:rFonts w:ascii="Arial" w:hAnsi="Arial" w:cs="Arial"/>
          <w:color w:val="auto"/>
        </w:rPr>
        <w:t>is to</w:t>
      </w:r>
      <w:r w:rsidRPr="009B60F1">
        <w:rPr>
          <w:rFonts w:ascii="Arial" w:hAnsi="Arial" w:cs="Arial"/>
          <w:color w:val="auto"/>
        </w:rPr>
        <w:t xml:space="preserve"> be implemented.</w:t>
      </w:r>
    </w:p>
    <w:p w14:paraId="31F5ACA7" w14:textId="77777777" w:rsidR="00B517CB" w:rsidRPr="00EF3EB2" w:rsidRDefault="00FF6700" w:rsidP="00B517CB">
      <w:pPr>
        <w:pStyle w:val="Heading1"/>
        <w:rPr>
          <w:rFonts w:ascii="Arial" w:hAnsi="Arial" w:cs="Arial"/>
          <w:sz w:val="22"/>
          <w:szCs w:val="22"/>
        </w:rPr>
      </w:pPr>
      <w:bookmarkStart w:id="8" w:name="_Toc498416274"/>
      <w:bookmarkStart w:id="9" w:name="_Toc189208221"/>
      <w:r w:rsidRPr="00EF3EB2">
        <w:rPr>
          <w:rFonts w:ascii="Arial" w:hAnsi="Arial" w:cs="Arial"/>
          <w:sz w:val="22"/>
          <w:szCs w:val="22"/>
        </w:rPr>
        <w:t>Scope</w:t>
      </w:r>
      <w:bookmarkStart w:id="10" w:name="_Toc63428901"/>
      <w:bookmarkStart w:id="11" w:name="_Toc63435118"/>
      <w:bookmarkStart w:id="12" w:name="_Toc63435251"/>
      <w:bookmarkStart w:id="13" w:name="_Toc63780421"/>
      <w:bookmarkStart w:id="14" w:name="_Toc63780474"/>
      <w:bookmarkEnd w:id="8"/>
      <w:bookmarkEnd w:id="9"/>
    </w:p>
    <w:p w14:paraId="04163C39" w14:textId="3ADDA93A" w:rsidR="00B517CB" w:rsidRPr="00EF3EB2" w:rsidRDefault="001A2FB3" w:rsidP="00993CA8">
      <w:pPr>
        <w:jc w:val="both"/>
        <w:rPr>
          <w:rFonts w:ascii="Arial" w:hAnsi="Arial" w:cs="Arial"/>
        </w:rPr>
      </w:pPr>
      <w:r w:rsidRPr="00EF3EB2">
        <w:rPr>
          <w:rFonts w:ascii="Arial" w:hAnsi="Arial" w:cs="Arial"/>
        </w:rPr>
        <w:t>This policy is specific to patient safety incident responses conducted solely for learning and improvement across the Trust.</w:t>
      </w:r>
    </w:p>
    <w:p w14:paraId="75A220AE" w14:textId="32257660" w:rsidR="00B517CB" w:rsidRPr="00EF3EB2" w:rsidRDefault="001A2FB3" w:rsidP="00993CA8">
      <w:pPr>
        <w:jc w:val="both"/>
        <w:rPr>
          <w:rFonts w:ascii="Arial" w:hAnsi="Arial" w:cs="Arial"/>
        </w:rPr>
      </w:pPr>
      <w:r w:rsidRPr="00EF3EB2">
        <w:rPr>
          <w:rFonts w:ascii="Arial" w:hAnsi="Arial" w:cs="Arial"/>
        </w:rPr>
        <w:t>Responses under this policy follow a systems-based approach. This recognises that patient safety is an emergent property of the healthcare system: that is, safety is provided by interactions between components and not from a single component. Responses do not take a ‘person-focused’ approach where the actions or inactions of people, or ‘human error</w:t>
      </w:r>
      <w:r w:rsidR="5B92E43F" w:rsidRPr="00EF3EB2">
        <w:rPr>
          <w:rFonts w:ascii="Arial" w:hAnsi="Arial" w:cs="Arial"/>
        </w:rPr>
        <w:t>,’</w:t>
      </w:r>
      <w:r w:rsidRPr="00EF3EB2">
        <w:rPr>
          <w:rFonts w:ascii="Arial" w:hAnsi="Arial" w:cs="Arial"/>
        </w:rPr>
        <w:t xml:space="preserve"> are stated as the cause of an incident. </w:t>
      </w:r>
    </w:p>
    <w:p w14:paraId="05E60F58" w14:textId="602C0CE9" w:rsidR="00B517CB" w:rsidRPr="00EF3EB2" w:rsidRDefault="00DB3690" w:rsidP="00993CA8">
      <w:pPr>
        <w:jc w:val="both"/>
        <w:rPr>
          <w:rFonts w:ascii="Arial" w:hAnsi="Arial" w:cs="Arial"/>
        </w:rPr>
      </w:pPr>
      <w:r w:rsidRPr="00EF3EB2">
        <w:rPr>
          <w:rFonts w:ascii="Arial" w:hAnsi="Arial" w:cs="Arial"/>
        </w:rPr>
        <w:t xml:space="preserve">There is no remit to apportion blame or determine liability, </w:t>
      </w:r>
      <w:r w:rsidR="7590F2B5" w:rsidRPr="00EF3EB2">
        <w:rPr>
          <w:rFonts w:ascii="Arial" w:hAnsi="Arial" w:cs="Arial"/>
        </w:rPr>
        <w:t>preventability,</w:t>
      </w:r>
      <w:r w:rsidRPr="00EF3EB2">
        <w:rPr>
          <w:rFonts w:ascii="Arial" w:hAnsi="Arial" w:cs="Arial"/>
        </w:rPr>
        <w:t xml:space="preserve"> or cause of death in a response conducted for learning and improvement. </w:t>
      </w:r>
    </w:p>
    <w:p w14:paraId="2930D53A" w14:textId="77777777" w:rsidR="00B517CB" w:rsidRPr="00EF3EB2" w:rsidRDefault="00DB3690" w:rsidP="00993CA8">
      <w:pPr>
        <w:jc w:val="both"/>
        <w:rPr>
          <w:rFonts w:ascii="Arial" w:hAnsi="Arial" w:cs="Arial"/>
        </w:rPr>
      </w:pPr>
      <w:r w:rsidRPr="00EF3EB2">
        <w:rPr>
          <w:rFonts w:ascii="Arial" w:hAnsi="Arial" w:cs="Arial"/>
        </w:rPr>
        <w:t>Other processes, such as claims handling, human resources investigations into employment concerns, professional</w:t>
      </w:r>
      <w:r w:rsidRPr="00EF3EB2">
        <w:rPr>
          <w:rFonts w:ascii="Arial" w:hAnsi="Arial" w:cs="Arial"/>
          <w:spacing w:val="-12"/>
        </w:rPr>
        <w:t xml:space="preserve"> </w:t>
      </w:r>
      <w:r w:rsidRPr="00EF3EB2">
        <w:rPr>
          <w:rFonts w:ascii="Arial" w:hAnsi="Arial" w:cs="Arial"/>
        </w:rPr>
        <w:t>standards</w:t>
      </w:r>
      <w:r w:rsidRPr="00EF3EB2">
        <w:rPr>
          <w:rFonts w:ascii="Arial" w:hAnsi="Arial" w:cs="Arial"/>
          <w:spacing w:val="-13"/>
        </w:rPr>
        <w:t xml:space="preserve"> </w:t>
      </w:r>
      <w:r w:rsidRPr="00EF3EB2">
        <w:rPr>
          <w:rFonts w:ascii="Arial" w:hAnsi="Arial" w:cs="Arial"/>
        </w:rPr>
        <w:t>investigations,</w:t>
      </w:r>
      <w:r w:rsidRPr="00EF3EB2">
        <w:rPr>
          <w:rFonts w:ascii="Arial" w:hAnsi="Arial" w:cs="Arial"/>
          <w:spacing w:val="-13"/>
        </w:rPr>
        <w:t xml:space="preserve"> </w:t>
      </w:r>
      <w:r w:rsidRPr="00EF3EB2">
        <w:rPr>
          <w:rFonts w:ascii="Arial" w:hAnsi="Arial" w:cs="Arial"/>
        </w:rPr>
        <w:t>coronial</w:t>
      </w:r>
      <w:r w:rsidRPr="00EF3EB2">
        <w:rPr>
          <w:rFonts w:ascii="Arial" w:hAnsi="Arial" w:cs="Arial"/>
          <w:spacing w:val="-12"/>
        </w:rPr>
        <w:t xml:space="preserve"> </w:t>
      </w:r>
      <w:r w:rsidR="007771D3" w:rsidRPr="00EF3EB2">
        <w:rPr>
          <w:rFonts w:ascii="Arial" w:hAnsi="Arial" w:cs="Arial"/>
        </w:rPr>
        <w:t>inquests,</w:t>
      </w:r>
      <w:r w:rsidRPr="00EF3EB2">
        <w:rPr>
          <w:rFonts w:ascii="Arial" w:hAnsi="Arial" w:cs="Arial"/>
          <w:spacing w:val="-11"/>
        </w:rPr>
        <w:t xml:space="preserve"> </w:t>
      </w:r>
      <w:r w:rsidRPr="00EF3EB2">
        <w:rPr>
          <w:rFonts w:ascii="Arial" w:hAnsi="Arial" w:cs="Arial"/>
        </w:rPr>
        <w:t>and</w:t>
      </w:r>
      <w:r w:rsidRPr="00EF3EB2">
        <w:rPr>
          <w:rFonts w:ascii="Arial" w:hAnsi="Arial" w:cs="Arial"/>
          <w:spacing w:val="-10"/>
        </w:rPr>
        <w:t xml:space="preserve"> </w:t>
      </w:r>
      <w:r w:rsidRPr="00EF3EB2">
        <w:rPr>
          <w:rFonts w:ascii="Arial" w:hAnsi="Arial" w:cs="Arial"/>
        </w:rPr>
        <w:t>criminal</w:t>
      </w:r>
      <w:r w:rsidRPr="00EF3EB2">
        <w:rPr>
          <w:rFonts w:ascii="Arial" w:hAnsi="Arial" w:cs="Arial"/>
          <w:spacing w:val="-13"/>
        </w:rPr>
        <w:t xml:space="preserve"> </w:t>
      </w:r>
      <w:r w:rsidRPr="00EF3EB2">
        <w:rPr>
          <w:rFonts w:ascii="Arial" w:hAnsi="Arial" w:cs="Arial"/>
        </w:rPr>
        <w:t>investigations,</w:t>
      </w:r>
      <w:r w:rsidRPr="00EF3EB2">
        <w:rPr>
          <w:rFonts w:ascii="Arial" w:hAnsi="Arial" w:cs="Arial"/>
          <w:spacing w:val="-13"/>
        </w:rPr>
        <w:t xml:space="preserve"> </w:t>
      </w:r>
      <w:r w:rsidRPr="00EF3EB2">
        <w:rPr>
          <w:rFonts w:ascii="Arial" w:hAnsi="Arial" w:cs="Arial"/>
        </w:rPr>
        <w:t>exist</w:t>
      </w:r>
      <w:r w:rsidRPr="00EF3EB2">
        <w:rPr>
          <w:rFonts w:ascii="Arial" w:hAnsi="Arial" w:cs="Arial"/>
          <w:spacing w:val="-11"/>
        </w:rPr>
        <w:t xml:space="preserve"> </w:t>
      </w:r>
      <w:r w:rsidRPr="00EF3EB2">
        <w:rPr>
          <w:rFonts w:ascii="Arial" w:hAnsi="Arial" w:cs="Arial"/>
        </w:rPr>
        <w:t>for that purpose. The principle aims of each of these responses differ from those of a patient safety response and are outside the scope of this</w:t>
      </w:r>
      <w:r w:rsidRPr="00EF3EB2">
        <w:rPr>
          <w:rFonts w:ascii="Arial" w:hAnsi="Arial" w:cs="Arial"/>
          <w:spacing w:val="-14"/>
        </w:rPr>
        <w:t xml:space="preserve"> </w:t>
      </w:r>
      <w:r w:rsidRPr="00EF3EB2">
        <w:rPr>
          <w:rFonts w:ascii="Arial" w:hAnsi="Arial" w:cs="Arial"/>
        </w:rPr>
        <w:t>policy.</w:t>
      </w:r>
    </w:p>
    <w:p w14:paraId="4B40B611" w14:textId="76A16872" w:rsidR="00DB3690" w:rsidRPr="00EF3EB2" w:rsidRDefault="00DB3690" w:rsidP="00993CA8">
      <w:pPr>
        <w:jc w:val="both"/>
        <w:rPr>
          <w:rFonts w:ascii="Arial" w:hAnsi="Arial" w:cs="Arial"/>
        </w:rPr>
      </w:pPr>
      <w:r w:rsidRPr="00EF3EB2">
        <w:rPr>
          <w:rFonts w:ascii="Arial" w:hAnsi="Arial" w:cs="Arial"/>
        </w:rPr>
        <w:t>Information from a patient safety response process can be shared with those leading other types of responses, but other processes should not influence the remit of a patient safety incident response.</w:t>
      </w:r>
    </w:p>
    <w:p w14:paraId="3FFF4072" w14:textId="3E581C99" w:rsidR="00DB3690" w:rsidRPr="00EF3EB2" w:rsidRDefault="00DB3690" w:rsidP="00B517CB">
      <w:pPr>
        <w:rPr>
          <w:rFonts w:ascii="Arial" w:hAnsi="Arial" w:cs="Arial"/>
        </w:rPr>
      </w:pPr>
    </w:p>
    <w:bookmarkEnd w:id="10"/>
    <w:bookmarkEnd w:id="11"/>
    <w:bookmarkEnd w:id="12"/>
    <w:bookmarkEnd w:id="13"/>
    <w:bookmarkEnd w:id="14"/>
    <w:p w14:paraId="1AAB005E" w14:textId="2D39DEAE" w:rsidR="00BE26E3" w:rsidRPr="00EF3EB2" w:rsidRDefault="00043B59" w:rsidP="00B517CB">
      <w:pPr>
        <w:rPr>
          <w:rFonts w:ascii="Arial" w:eastAsiaTheme="majorEastAsia" w:hAnsi="Arial" w:cs="Arial"/>
        </w:rPr>
      </w:pPr>
      <w:r w:rsidRPr="00EF3EB2">
        <w:rPr>
          <w:rFonts w:ascii="Arial" w:hAnsi="Arial" w:cs="Arial"/>
        </w:rPr>
        <w:br w:type="page"/>
      </w:r>
    </w:p>
    <w:p w14:paraId="255CBB26" w14:textId="5A2C292F" w:rsidR="00B517CB" w:rsidRPr="00EF3EB2" w:rsidRDefault="00116B91" w:rsidP="00B517CB">
      <w:pPr>
        <w:pStyle w:val="Heading1"/>
        <w:rPr>
          <w:rFonts w:ascii="Arial" w:hAnsi="Arial" w:cs="Arial"/>
          <w:sz w:val="22"/>
          <w:szCs w:val="22"/>
        </w:rPr>
      </w:pPr>
      <w:bookmarkStart w:id="15" w:name="_Toc661852129"/>
      <w:bookmarkStart w:id="16" w:name="_Toc189208222"/>
      <w:r w:rsidRPr="00EF3EB2">
        <w:rPr>
          <w:rFonts w:ascii="Arial" w:hAnsi="Arial" w:cs="Arial"/>
          <w:sz w:val="22"/>
          <w:szCs w:val="22"/>
        </w:rPr>
        <w:lastRenderedPageBreak/>
        <w:t xml:space="preserve">Our </w:t>
      </w:r>
      <w:r w:rsidR="00B62318">
        <w:rPr>
          <w:rFonts w:ascii="Arial" w:hAnsi="Arial" w:cs="Arial"/>
          <w:sz w:val="22"/>
          <w:szCs w:val="22"/>
        </w:rPr>
        <w:t>P</w:t>
      </w:r>
      <w:r w:rsidRPr="00EF3EB2">
        <w:rPr>
          <w:rFonts w:ascii="Arial" w:hAnsi="Arial" w:cs="Arial"/>
          <w:sz w:val="22"/>
          <w:szCs w:val="22"/>
        </w:rPr>
        <w:t xml:space="preserve">atient </w:t>
      </w:r>
      <w:r w:rsidR="00B62318">
        <w:rPr>
          <w:rFonts w:ascii="Arial" w:hAnsi="Arial" w:cs="Arial"/>
          <w:sz w:val="22"/>
          <w:szCs w:val="22"/>
        </w:rPr>
        <w:t>S</w:t>
      </w:r>
      <w:r w:rsidRPr="00EF3EB2">
        <w:rPr>
          <w:rFonts w:ascii="Arial" w:hAnsi="Arial" w:cs="Arial"/>
          <w:sz w:val="22"/>
          <w:szCs w:val="22"/>
        </w:rPr>
        <w:t xml:space="preserve">afety </w:t>
      </w:r>
      <w:r w:rsidR="00B62318">
        <w:rPr>
          <w:rFonts w:ascii="Arial" w:hAnsi="Arial" w:cs="Arial"/>
          <w:sz w:val="22"/>
          <w:szCs w:val="22"/>
        </w:rPr>
        <w:t>C</w:t>
      </w:r>
      <w:r w:rsidRPr="00EF3EB2">
        <w:rPr>
          <w:rFonts w:ascii="Arial" w:hAnsi="Arial" w:cs="Arial"/>
          <w:sz w:val="22"/>
          <w:szCs w:val="22"/>
        </w:rPr>
        <w:t>ulture</w:t>
      </w:r>
      <w:bookmarkEnd w:id="15"/>
      <w:bookmarkEnd w:id="16"/>
    </w:p>
    <w:p w14:paraId="52D9CAB7" w14:textId="6C43557E" w:rsidR="00B517CB" w:rsidRPr="00EF3EB2" w:rsidRDefault="00184154" w:rsidP="00993CA8">
      <w:pPr>
        <w:jc w:val="both"/>
        <w:rPr>
          <w:rFonts w:ascii="Arial" w:hAnsi="Arial" w:cs="Arial"/>
        </w:rPr>
      </w:pPr>
      <w:r w:rsidRPr="00EF3EB2">
        <w:rPr>
          <w:rFonts w:ascii="Arial" w:hAnsi="Arial" w:cs="Arial"/>
        </w:rPr>
        <w:t>Safety culture is one of the two key foundations of Alder Hey</w:t>
      </w:r>
      <w:r w:rsidR="00D8088B">
        <w:rPr>
          <w:rFonts w:ascii="Arial" w:hAnsi="Arial" w:cs="Arial"/>
        </w:rPr>
        <w:t>’s</w:t>
      </w:r>
      <w:r w:rsidRPr="00EF3EB2">
        <w:rPr>
          <w:rFonts w:ascii="Arial" w:hAnsi="Arial" w:cs="Arial"/>
        </w:rPr>
        <w:t xml:space="preserve"> and the wider </w:t>
      </w:r>
      <w:hyperlink r:id="rId16" w:history="1">
        <w:r w:rsidR="00C62C54" w:rsidRPr="00EF3EB2">
          <w:rPr>
            <w:rStyle w:val="Hyperlink"/>
            <w:rFonts w:ascii="Arial" w:hAnsi="Arial" w:cs="Arial"/>
            <w:color w:val="000000" w:themeColor="text1"/>
            <w:u w:val="none"/>
          </w:rPr>
          <w:t>NHS</w:t>
        </w:r>
        <w:r w:rsidR="005B2E15">
          <w:rPr>
            <w:rStyle w:val="Hyperlink"/>
            <w:rFonts w:ascii="Arial" w:hAnsi="Arial" w:cs="Arial"/>
            <w:color w:val="000000" w:themeColor="text1"/>
            <w:u w:val="none"/>
          </w:rPr>
          <w:t>’</w:t>
        </w:r>
        <w:r w:rsidR="00E671D7">
          <w:rPr>
            <w:rStyle w:val="Hyperlink"/>
            <w:rFonts w:ascii="Arial" w:hAnsi="Arial" w:cs="Arial"/>
            <w:color w:val="000000" w:themeColor="text1"/>
            <w:u w:val="none"/>
          </w:rPr>
          <w:t>,</w:t>
        </w:r>
        <w:r w:rsidR="00C62C54" w:rsidRPr="00EF3EB2">
          <w:rPr>
            <w:rStyle w:val="Hyperlink"/>
            <w:rFonts w:ascii="Arial" w:hAnsi="Arial" w:cs="Arial"/>
            <w:color w:val="000000" w:themeColor="text1"/>
            <w:u w:val="none"/>
          </w:rPr>
          <w:t xml:space="preserve"> Patient Safety Strategy</w:t>
        </w:r>
      </w:hyperlink>
      <w:r w:rsidRPr="00EF3EB2">
        <w:rPr>
          <w:rFonts w:ascii="Arial" w:hAnsi="Arial" w:cs="Arial"/>
        </w:rPr>
        <w:t>. We define a positive safety culture as one where the environment is collaboratively crafted, created, and nurtured so that everybody (individual staff, teams, patients, service users, families, and carers) can flourish to ensure brilliant, safe care by:</w:t>
      </w:r>
    </w:p>
    <w:p w14:paraId="1014FE62" w14:textId="77777777" w:rsidR="00B517CB" w:rsidRPr="00EF3EB2" w:rsidRDefault="00184154" w:rsidP="00A02AD6">
      <w:pPr>
        <w:pStyle w:val="ListParagraph"/>
        <w:numPr>
          <w:ilvl w:val="0"/>
          <w:numId w:val="7"/>
        </w:numPr>
        <w:rPr>
          <w:rFonts w:ascii="Arial" w:hAnsi="Arial" w:cs="Arial"/>
        </w:rPr>
      </w:pPr>
      <w:r w:rsidRPr="00EF3EB2">
        <w:rPr>
          <w:rFonts w:ascii="Arial" w:hAnsi="Arial" w:cs="Arial"/>
        </w:rPr>
        <w:t>Continuous learning and improvement of safety risks</w:t>
      </w:r>
    </w:p>
    <w:p w14:paraId="59B3A6E3" w14:textId="77777777" w:rsidR="00B517CB" w:rsidRPr="00EF3EB2" w:rsidRDefault="00184154" w:rsidP="00A02AD6">
      <w:pPr>
        <w:pStyle w:val="ListParagraph"/>
        <w:numPr>
          <w:ilvl w:val="0"/>
          <w:numId w:val="7"/>
        </w:numPr>
        <w:rPr>
          <w:rFonts w:ascii="Arial" w:hAnsi="Arial" w:cs="Arial"/>
        </w:rPr>
      </w:pPr>
      <w:r w:rsidRPr="00EF3EB2">
        <w:rPr>
          <w:rFonts w:ascii="Arial" w:hAnsi="Arial" w:cs="Arial"/>
        </w:rPr>
        <w:t>Supportive, psychologically safe teamwork</w:t>
      </w:r>
    </w:p>
    <w:p w14:paraId="166C1B9F" w14:textId="7825B592" w:rsidR="00184154" w:rsidRPr="00EF3EB2" w:rsidRDefault="00184154" w:rsidP="00A02AD6">
      <w:pPr>
        <w:pStyle w:val="ListParagraph"/>
        <w:numPr>
          <w:ilvl w:val="0"/>
          <w:numId w:val="7"/>
        </w:numPr>
        <w:rPr>
          <w:rFonts w:ascii="Arial" w:hAnsi="Arial" w:cs="Arial"/>
        </w:rPr>
      </w:pPr>
      <w:r w:rsidRPr="00EF3EB2">
        <w:rPr>
          <w:rFonts w:ascii="Arial" w:hAnsi="Arial" w:cs="Arial"/>
        </w:rPr>
        <w:t>Enabling and empowering speaking up by all.</w:t>
      </w:r>
    </w:p>
    <w:p w14:paraId="08B56E66" w14:textId="7D234A83" w:rsidR="00184154" w:rsidRPr="00EF3EB2" w:rsidRDefault="39B4FCDA" w:rsidP="1AA6D0F3">
      <w:pPr>
        <w:jc w:val="both"/>
        <w:rPr>
          <w:rFonts w:ascii="Arial" w:hAnsi="Arial" w:cs="Arial"/>
        </w:rPr>
      </w:pPr>
      <w:r w:rsidRPr="005B2E15">
        <w:rPr>
          <w:rFonts w:ascii="Arial" w:hAnsi="Arial" w:cs="Arial"/>
          <w:color w:val="202A30"/>
        </w:rPr>
        <w:t>There will be</w:t>
      </w:r>
      <w:r w:rsidR="004F5580" w:rsidRPr="005B2E15">
        <w:rPr>
          <w:rFonts w:ascii="Arial" w:hAnsi="Arial" w:cs="Arial"/>
          <w:color w:val="202A30"/>
        </w:rPr>
        <w:t xml:space="preserve"> conti</w:t>
      </w:r>
      <w:r w:rsidR="00184154" w:rsidRPr="005B2E15">
        <w:rPr>
          <w:rFonts w:ascii="Arial" w:hAnsi="Arial" w:cs="Arial"/>
        </w:rPr>
        <w:t>nued emphasis on </w:t>
      </w:r>
      <w:r w:rsidR="00E902C8">
        <w:rPr>
          <w:rFonts w:ascii="Arial" w:hAnsi="Arial" w:cs="Arial"/>
        </w:rPr>
        <w:t>improving safety culture</w:t>
      </w:r>
      <w:r w:rsidR="00AE5632">
        <w:rPr>
          <w:rFonts w:ascii="Arial" w:hAnsi="Arial" w:cs="Arial"/>
        </w:rPr>
        <w:t xml:space="preserve"> and </w:t>
      </w:r>
      <w:hyperlink r:id="rId17" w:history="1">
        <w:r w:rsidR="003478C4">
          <w:rPr>
            <w:rStyle w:val="Hyperlink"/>
            <w:rFonts w:ascii="Arial" w:hAnsi="Arial" w:cs="Arial"/>
          </w:rPr>
          <w:t>engaging and involving patients, families and staff following a patient safety incident</w:t>
        </w:r>
      </w:hyperlink>
      <w:r w:rsidR="00184154" w:rsidRPr="005B2E15">
        <w:rPr>
          <w:rFonts w:ascii="Arial" w:hAnsi="Arial" w:cs="Arial"/>
          <w:color w:val="202A30"/>
        </w:rPr>
        <w:t xml:space="preserve"> This</w:t>
      </w:r>
      <w:r w:rsidR="00184154" w:rsidRPr="00EF3EB2">
        <w:rPr>
          <w:rFonts w:ascii="Arial" w:hAnsi="Arial" w:cs="Arial"/>
          <w:color w:val="202A30"/>
        </w:rPr>
        <w:t xml:space="preserve"> supports the </w:t>
      </w:r>
      <w:hyperlink r:id="rId18" w:history="1">
        <w:r w:rsidR="00184154" w:rsidRPr="00EF3EB2">
          <w:rPr>
            <w:rStyle w:val="Hyperlink"/>
            <w:rFonts w:ascii="Arial" w:hAnsi="Arial" w:cs="Arial"/>
            <w:color w:val="005EB8"/>
            <w:bdr w:val="none" w:sz="0" w:space="0" w:color="auto" w:frame="1"/>
          </w:rPr>
          <w:t>Just culture guide</w:t>
        </w:r>
      </w:hyperlink>
      <w:r w:rsidR="00184154" w:rsidRPr="00EF3EB2">
        <w:rPr>
          <w:rFonts w:ascii="Arial" w:hAnsi="Arial" w:cs="Arial"/>
          <w:color w:val="202A30"/>
        </w:rPr>
        <w:t xml:space="preserve"> which encourages </w:t>
      </w:r>
      <w:r w:rsidR="004F5580" w:rsidRPr="00EF3EB2">
        <w:rPr>
          <w:rFonts w:ascii="Arial" w:hAnsi="Arial" w:cs="Arial"/>
          <w:color w:val="202A30"/>
        </w:rPr>
        <w:t>the treatment of</w:t>
      </w:r>
      <w:r w:rsidR="00184154" w:rsidRPr="00EF3EB2">
        <w:rPr>
          <w:rFonts w:ascii="Arial" w:hAnsi="Arial" w:cs="Arial"/>
          <w:color w:val="202A30"/>
        </w:rPr>
        <w:t xml:space="preserve"> staff involved in a patient safety incident in a</w:t>
      </w:r>
      <w:r w:rsidR="004F5580" w:rsidRPr="00EF3EB2">
        <w:rPr>
          <w:rFonts w:ascii="Arial" w:hAnsi="Arial" w:cs="Arial"/>
          <w:color w:val="202A30"/>
        </w:rPr>
        <w:t>n open,</w:t>
      </w:r>
      <w:r w:rsidR="00184154" w:rsidRPr="00EF3EB2">
        <w:rPr>
          <w:rFonts w:ascii="Arial" w:hAnsi="Arial" w:cs="Arial"/>
          <w:color w:val="202A30"/>
        </w:rPr>
        <w:t xml:space="preserve"> consistent, </w:t>
      </w:r>
      <w:r w:rsidR="3E5A9A8D" w:rsidRPr="00EF3EB2">
        <w:rPr>
          <w:rFonts w:ascii="Arial" w:hAnsi="Arial" w:cs="Arial"/>
          <w:color w:val="202A30"/>
        </w:rPr>
        <w:t>constructive,</w:t>
      </w:r>
      <w:r w:rsidR="00184154" w:rsidRPr="00EF3EB2">
        <w:rPr>
          <w:rFonts w:ascii="Arial" w:hAnsi="Arial" w:cs="Arial"/>
          <w:color w:val="202A30"/>
        </w:rPr>
        <w:t xml:space="preserve"> and fair way.</w:t>
      </w:r>
      <w:r w:rsidR="00BE2673">
        <w:rPr>
          <w:rFonts w:ascii="Arial" w:hAnsi="Arial" w:cs="Arial"/>
          <w:color w:val="202A30"/>
        </w:rPr>
        <w:t xml:space="preserve"> </w:t>
      </w:r>
    </w:p>
    <w:p w14:paraId="77BBCD4C" w14:textId="3CCA8B52" w:rsidR="00184154" w:rsidRPr="00EF3EB2" w:rsidRDefault="00184154" w:rsidP="00993CA8">
      <w:pPr>
        <w:jc w:val="both"/>
        <w:rPr>
          <w:rFonts w:ascii="Arial" w:hAnsi="Arial" w:cs="Arial"/>
        </w:rPr>
      </w:pPr>
      <w:r w:rsidRPr="00EF3EB2">
        <w:rPr>
          <w:rFonts w:ascii="Arial" w:hAnsi="Arial" w:cs="Arial"/>
        </w:rPr>
        <w:t xml:space="preserve">We know that positive patient safety and healthy organisational culture are two sides of the same coin. A culture in which staff are valued, well </w:t>
      </w:r>
      <w:r w:rsidR="00B54F41" w:rsidRPr="00EF3EB2">
        <w:rPr>
          <w:rFonts w:ascii="Arial" w:hAnsi="Arial" w:cs="Arial"/>
        </w:rPr>
        <w:t>supported,</w:t>
      </w:r>
      <w:r w:rsidRPr="00EF3EB2">
        <w:rPr>
          <w:rFonts w:ascii="Arial" w:hAnsi="Arial" w:cs="Arial"/>
        </w:rPr>
        <w:t xml:space="preserve"> and engaged in their work leads to safe, high-quality care</w:t>
      </w:r>
      <w:r w:rsidR="004F5580" w:rsidRPr="00EF3EB2">
        <w:rPr>
          <w:rFonts w:ascii="Arial" w:hAnsi="Arial" w:cs="Arial"/>
        </w:rPr>
        <w:t xml:space="preserve">. </w:t>
      </w:r>
      <w:r w:rsidRPr="00EF3EB2">
        <w:rPr>
          <w:rFonts w:ascii="Arial" w:hAnsi="Arial" w:cs="Arial"/>
        </w:rPr>
        <w:t>We are exploring how a focus on staff safety can support patient safety. This means both psychological safety and physical safety, including considering staff </w:t>
      </w:r>
      <w:hyperlink r:id="rId19" w:history="1">
        <w:r w:rsidRPr="00EF3EB2">
          <w:rPr>
            <w:rStyle w:val="Hyperlink"/>
            <w:rFonts w:ascii="Arial" w:hAnsi="Arial" w:cs="Arial"/>
            <w:color w:val="005EB8"/>
            <w:bdr w:val="none" w:sz="0" w:space="0" w:color="auto" w:frame="1"/>
          </w:rPr>
          <w:t>wellbeing</w:t>
        </w:r>
      </w:hyperlink>
      <w:r w:rsidRPr="00EF3EB2">
        <w:rPr>
          <w:rFonts w:ascii="Arial" w:hAnsi="Arial" w:cs="Arial"/>
        </w:rPr>
        <w:t>, engagement, fatigue, burn-out, presenteeism, and the impact these can have on risks to patients and staff alike.</w:t>
      </w:r>
    </w:p>
    <w:p w14:paraId="0499544E" w14:textId="34B0D098" w:rsidR="00184154" w:rsidRPr="00EF3EB2" w:rsidRDefault="00184154" w:rsidP="00993CA8">
      <w:pPr>
        <w:jc w:val="both"/>
        <w:rPr>
          <w:rFonts w:ascii="Arial" w:hAnsi="Arial" w:cs="Arial"/>
        </w:rPr>
      </w:pPr>
      <w:r w:rsidRPr="00EF3EB2">
        <w:rPr>
          <w:rFonts w:ascii="Arial" w:hAnsi="Arial" w:cs="Arial"/>
        </w:rPr>
        <w:t xml:space="preserve">It </w:t>
      </w:r>
      <w:r w:rsidR="0EF78714" w:rsidRPr="00EF3EB2">
        <w:rPr>
          <w:rFonts w:ascii="Arial" w:hAnsi="Arial" w:cs="Arial"/>
        </w:rPr>
        <w:t>does not</w:t>
      </w:r>
      <w:r w:rsidRPr="00EF3EB2">
        <w:rPr>
          <w:rFonts w:ascii="Arial" w:hAnsi="Arial" w:cs="Arial"/>
        </w:rPr>
        <w:t xml:space="preserve"> matter whether </w:t>
      </w:r>
      <w:r w:rsidR="004F5580" w:rsidRPr="00EF3EB2">
        <w:rPr>
          <w:rFonts w:ascii="Arial" w:hAnsi="Arial" w:cs="Arial"/>
        </w:rPr>
        <w:t>a staff member</w:t>
      </w:r>
      <w:r w:rsidRPr="00EF3EB2">
        <w:rPr>
          <w:rFonts w:ascii="Arial" w:hAnsi="Arial" w:cs="Arial"/>
        </w:rPr>
        <w:t xml:space="preserve"> is clinical or non-clinical; everyone has a right to feel safe from harm, and to feel safe about speaking up. </w:t>
      </w:r>
      <w:bookmarkStart w:id="17" w:name="_Int_IyWriaFq"/>
      <w:r w:rsidRPr="00EF3EB2">
        <w:rPr>
          <w:rFonts w:ascii="Arial" w:hAnsi="Arial" w:cs="Arial"/>
        </w:rPr>
        <w:t>It’s</w:t>
      </w:r>
      <w:bookmarkEnd w:id="17"/>
      <w:r w:rsidRPr="00EF3EB2">
        <w:rPr>
          <w:rFonts w:ascii="Arial" w:hAnsi="Arial" w:cs="Arial"/>
        </w:rPr>
        <w:t xml:space="preserve"> paramount that we move on from</w:t>
      </w:r>
      <w:r w:rsidR="004F5580" w:rsidRPr="00EF3EB2">
        <w:rPr>
          <w:rFonts w:ascii="Arial" w:hAnsi="Arial" w:cs="Arial"/>
        </w:rPr>
        <w:t xml:space="preserve"> a more traditional focus on failure</w:t>
      </w:r>
      <w:r w:rsidRPr="00EF3EB2">
        <w:rPr>
          <w:rFonts w:ascii="Arial" w:hAnsi="Arial" w:cs="Arial"/>
        </w:rPr>
        <w:t xml:space="preserve">, to also learning from what goes well. In this way, and in the context of a psychologically safe culture, we can all hear more, learn more, and act together to </w:t>
      </w:r>
      <w:r w:rsidR="091522D2" w:rsidRPr="00EF3EB2">
        <w:rPr>
          <w:rFonts w:ascii="Arial" w:hAnsi="Arial" w:cs="Arial"/>
        </w:rPr>
        <w:t>improve</w:t>
      </w:r>
      <w:r w:rsidRPr="00EF3EB2">
        <w:rPr>
          <w:rFonts w:ascii="Arial" w:hAnsi="Arial" w:cs="Arial"/>
        </w:rPr>
        <w:t xml:space="preserve"> patient care.</w:t>
      </w:r>
    </w:p>
    <w:p w14:paraId="42109D8E" w14:textId="2E2076E9" w:rsidR="003C6EC5" w:rsidRPr="00EF3EB2" w:rsidRDefault="00184154" w:rsidP="00993CA8">
      <w:pPr>
        <w:jc w:val="both"/>
        <w:rPr>
          <w:rFonts w:ascii="Arial" w:hAnsi="Arial" w:cs="Arial"/>
        </w:rPr>
      </w:pPr>
      <w:r w:rsidRPr="00EF3EB2">
        <w:rPr>
          <w:rFonts w:ascii="Arial" w:hAnsi="Arial" w:cs="Arial"/>
        </w:rPr>
        <w:t xml:space="preserve">The Alder Hey staff voice can be viewed as an early warning system where leaders are </w:t>
      </w:r>
      <w:r w:rsidR="003871FC">
        <w:rPr>
          <w:rFonts w:ascii="Arial" w:hAnsi="Arial" w:cs="Arial"/>
        </w:rPr>
        <w:t>allowed to</w:t>
      </w:r>
      <w:r w:rsidRPr="00EF3EB2">
        <w:rPr>
          <w:rFonts w:ascii="Arial" w:hAnsi="Arial" w:cs="Arial"/>
        </w:rPr>
        <w:t xml:space="preserve"> understand in detail where improvements can be made and where best practice can be shared. </w:t>
      </w:r>
    </w:p>
    <w:p w14:paraId="004B685A" w14:textId="3DDC28A9" w:rsidR="004F5580" w:rsidRPr="00EF3EB2" w:rsidRDefault="00184154" w:rsidP="00993CA8">
      <w:pPr>
        <w:jc w:val="both"/>
        <w:rPr>
          <w:rFonts w:ascii="Arial" w:hAnsi="Arial" w:cs="Arial"/>
          <w:color w:val="202A30"/>
        </w:rPr>
      </w:pPr>
      <w:r w:rsidRPr="00EF3EB2">
        <w:rPr>
          <w:rFonts w:ascii="Arial" w:hAnsi="Arial" w:cs="Arial"/>
        </w:rPr>
        <w:t>Psychological Safety, which is explicitly measured in the Staff Survey</w:t>
      </w:r>
      <w:r w:rsidR="00DF4514" w:rsidRPr="00EF3EB2">
        <w:rPr>
          <w:rFonts w:ascii="Arial" w:hAnsi="Arial" w:cs="Arial"/>
        </w:rPr>
        <w:t xml:space="preserve"> (and smaller, more safety focused derivatives of it)</w:t>
      </w:r>
      <w:r w:rsidRPr="00EF3EB2">
        <w:rPr>
          <w:rFonts w:ascii="Arial" w:hAnsi="Arial" w:cs="Arial"/>
        </w:rPr>
        <w:t>,</w:t>
      </w:r>
      <w:r w:rsidR="00DF4514" w:rsidRPr="00EF3EB2">
        <w:rPr>
          <w:rFonts w:ascii="Arial" w:hAnsi="Arial" w:cs="Arial"/>
        </w:rPr>
        <w:t xml:space="preserve"> will therefore play </w:t>
      </w:r>
      <w:r w:rsidRPr="00EF3EB2">
        <w:rPr>
          <w:rFonts w:ascii="Arial" w:hAnsi="Arial" w:cs="Arial"/>
        </w:rPr>
        <w:t>a critical role in helping us to continuously improve.</w:t>
      </w:r>
      <w:r w:rsidR="004F5580" w:rsidRPr="00EF3EB2">
        <w:rPr>
          <w:rFonts w:ascii="Arial" w:hAnsi="Arial" w:cs="Arial"/>
        </w:rPr>
        <w:t xml:space="preserve"> </w:t>
      </w:r>
      <w:r w:rsidR="004F5580" w:rsidRPr="00EF3EB2">
        <w:rPr>
          <w:rFonts w:ascii="Arial" w:hAnsi="Arial" w:cs="Arial"/>
          <w:color w:val="202A30"/>
        </w:rPr>
        <w:t>We will</w:t>
      </w:r>
      <w:r w:rsidR="00DF4514" w:rsidRPr="00EF3EB2">
        <w:rPr>
          <w:rFonts w:ascii="Arial" w:hAnsi="Arial" w:cs="Arial"/>
          <w:color w:val="202A30"/>
        </w:rPr>
        <w:t xml:space="preserve"> extrapolate our findings from the survey metrics </w:t>
      </w:r>
      <w:r w:rsidR="004F5580" w:rsidRPr="00EF3EB2">
        <w:rPr>
          <w:rFonts w:ascii="Arial" w:hAnsi="Arial" w:cs="Arial"/>
          <w:color w:val="202A30"/>
        </w:rPr>
        <w:t>to determine if we are sustaining our ongoing progress in improving our safety culture.</w:t>
      </w:r>
    </w:p>
    <w:p w14:paraId="1E48F51E" w14:textId="77777777" w:rsidR="00B517CB" w:rsidRPr="00EF3EB2" w:rsidRDefault="004F5580" w:rsidP="00993CA8">
      <w:pPr>
        <w:jc w:val="both"/>
        <w:rPr>
          <w:rFonts w:ascii="Arial" w:hAnsi="Arial" w:cs="Arial"/>
        </w:rPr>
      </w:pPr>
      <w:r w:rsidRPr="00EF3EB2">
        <w:rPr>
          <w:rFonts w:ascii="Arial" w:hAnsi="Arial" w:cs="Arial"/>
        </w:rPr>
        <w:t>By embedding Psychological Safety across Alder Hey, with open discussion, and support from one another, we can take the next step to achieving a safer working environment for our staff and safer care for our patients.</w:t>
      </w:r>
      <w:r w:rsidR="001879B9" w:rsidRPr="00EF3EB2">
        <w:rPr>
          <w:rFonts w:ascii="Arial" w:hAnsi="Arial" w:cs="Arial"/>
        </w:rPr>
        <w:t xml:space="preserve"> </w:t>
      </w:r>
    </w:p>
    <w:p w14:paraId="00D3F5EE" w14:textId="7EB9F3FD" w:rsidR="00A42243" w:rsidRPr="00EF3EB2" w:rsidRDefault="00F87477">
      <w:pPr>
        <w:pStyle w:val="Heading1"/>
        <w:rPr>
          <w:rFonts w:ascii="Arial" w:hAnsi="Arial" w:cs="Arial"/>
          <w:sz w:val="22"/>
          <w:szCs w:val="22"/>
        </w:rPr>
      </w:pPr>
      <w:bookmarkStart w:id="18" w:name="_Toc1692950011"/>
      <w:bookmarkStart w:id="19" w:name="_Toc189208223"/>
      <w:r w:rsidRPr="00EF3EB2">
        <w:rPr>
          <w:rFonts w:ascii="Arial" w:hAnsi="Arial" w:cs="Arial"/>
          <w:sz w:val="22"/>
          <w:szCs w:val="22"/>
        </w:rPr>
        <w:t xml:space="preserve">Patient </w:t>
      </w:r>
      <w:r w:rsidR="00B62318">
        <w:rPr>
          <w:rFonts w:ascii="Arial" w:hAnsi="Arial" w:cs="Arial"/>
          <w:sz w:val="22"/>
          <w:szCs w:val="22"/>
        </w:rPr>
        <w:t>S</w:t>
      </w:r>
      <w:r w:rsidRPr="00EF3EB2">
        <w:rPr>
          <w:rFonts w:ascii="Arial" w:hAnsi="Arial" w:cs="Arial"/>
          <w:sz w:val="22"/>
          <w:szCs w:val="22"/>
        </w:rPr>
        <w:t xml:space="preserve">afety </w:t>
      </w:r>
      <w:r w:rsidR="00B62318">
        <w:rPr>
          <w:rFonts w:ascii="Arial" w:hAnsi="Arial" w:cs="Arial"/>
          <w:sz w:val="22"/>
          <w:szCs w:val="22"/>
        </w:rPr>
        <w:t>P</w:t>
      </w:r>
      <w:r w:rsidRPr="00EF3EB2">
        <w:rPr>
          <w:rFonts w:ascii="Arial" w:hAnsi="Arial" w:cs="Arial"/>
          <w:sz w:val="22"/>
          <w:szCs w:val="22"/>
        </w:rPr>
        <w:t>artners</w:t>
      </w:r>
      <w:bookmarkEnd w:id="18"/>
      <w:bookmarkEnd w:id="19"/>
    </w:p>
    <w:p w14:paraId="30C44711" w14:textId="42C5D988" w:rsidR="00C9710B" w:rsidRPr="0093393D" w:rsidRDefault="00A630B8" w:rsidP="00C9710B">
      <w:pPr>
        <w:jc w:val="both"/>
        <w:rPr>
          <w:rFonts w:ascii="Arial" w:hAnsi="Arial" w:cs="Arial"/>
          <w:color w:val="auto"/>
        </w:rPr>
      </w:pPr>
      <w:r w:rsidRPr="0093393D">
        <w:rPr>
          <w:rFonts w:ascii="Arial" w:hAnsi="Arial" w:cs="Arial"/>
          <w:color w:val="auto"/>
        </w:rPr>
        <w:t xml:space="preserve">In 2025 </w:t>
      </w:r>
      <w:r w:rsidR="00B9058E" w:rsidRPr="0093393D">
        <w:rPr>
          <w:rFonts w:ascii="Arial" w:hAnsi="Arial" w:cs="Arial"/>
          <w:color w:val="auto"/>
        </w:rPr>
        <w:t>a</w:t>
      </w:r>
      <w:r w:rsidR="00C9710B" w:rsidRPr="0093393D">
        <w:rPr>
          <w:rFonts w:ascii="Arial" w:hAnsi="Arial" w:cs="Arial"/>
          <w:color w:val="auto"/>
        </w:rPr>
        <w:t>t Alder Hey Children’s NHS Foundation Trust, we are excited to welcome Patient Safety Partners (PSP). These partners will work alongside our staff, patients, and their families or carers to help influence and improve safety across our services.</w:t>
      </w:r>
    </w:p>
    <w:p w14:paraId="4976A550" w14:textId="0CDD9A32" w:rsidR="005E067E" w:rsidRPr="00EF3EB2" w:rsidRDefault="00CF7DD4" w:rsidP="00993CA8">
      <w:pPr>
        <w:jc w:val="both"/>
        <w:rPr>
          <w:rFonts w:ascii="Arial" w:hAnsi="Arial" w:cs="Arial"/>
        </w:rPr>
      </w:pPr>
      <w:r w:rsidRPr="0093393D">
        <w:rPr>
          <w:rFonts w:ascii="Arial" w:hAnsi="Arial" w:cs="Arial"/>
          <w:color w:val="auto"/>
        </w:rPr>
        <w:t xml:space="preserve">Our </w:t>
      </w:r>
      <w:r w:rsidR="005E067E" w:rsidRPr="00EF3EB2">
        <w:rPr>
          <w:rFonts w:ascii="Arial" w:hAnsi="Arial" w:cs="Arial"/>
        </w:rPr>
        <w:t>Patient Safety Partners (PSP) will have a fundamental role in supporting PSIRF providing a perspective through a patient lens to support developments and innovations to drive continuous improvement in respect of quality and safety of services.</w:t>
      </w:r>
    </w:p>
    <w:p w14:paraId="02ACE935" w14:textId="13CDAB4A" w:rsidR="005E067E" w:rsidRPr="00EF3EB2" w:rsidRDefault="005E067E" w:rsidP="00993CA8">
      <w:pPr>
        <w:jc w:val="both"/>
        <w:rPr>
          <w:rFonts w:ascii="Arial" w:hAnsi="Arial" w:cs="Arial"/>
        </w:rPr>
      </w:pPr>
      <w:r w:rsidRPr="00EF3EB2">
        <w:rPr>
          <w:rFonts w:ascii="Arial" w:hAnsi="Arial" w:cs="Arial"/>
        </w:rPr>
        <w:t>The</w:t>
      </w:r>
      <w:r w:rsidRPr="00EF3EB2">
        <w:rPr>
          <w:rFonts w:ascii="Arial" w:hAnsi="Arial" w:cs="Arial"/>
          <w:spacing w:val="-3"/>
        </w:rPr>
        <w:t xml:space="preserve"> </w:t>
      </w:r>
      <w:r w:rsidRPr="00EF3EB2">
        <w:rPr>
          <w:rFonts w:ascii="Arial" w:hAnsi="Arial" w:cs="Arial"/>
        </w:rPr>
        <w:t>PSP</w:t>
      </w:r>
      <w:r w:rsidR="00042B3E">
        <w:rPr>
          <w:rFonts w:ascii="Arial" w:hAnsi="Arial" w:cs="Arial"/>
        </w:rPr>
        <w:t>’s</w:t>
      </w:r>
      <w:r w:rsidRPr="00EF3EB2">
        <w:rPr>
          <w:rFonts w:ascii="Arial" w:hAnsi="Arial" w:cs="Arial"/>
          <w:spacing w:val="-3"/>
        </w:rPr>
        <w:t xml:space="preserve"> </w:t>
      </w:r>
      <w:r w:rsidRPr="00EF3EB2">
        <w:rPr>
          <w:rFonts w:ascii="Arial" w:hAnsi="Arial" w:cs="Arial"/>
        </w:rPr>
        <w:t>will</w:t>
      </w:r>
      <w:r w:rsidRPr="00EF3EB2">
        <w:rPr>
          <w:rFonts w:ascii="Arial" w:hAnsi="Arial" w:cs="Arial"/>
          <w:spacing w:val="-4"/>
        </w:rPr>
        <w:t xml:space="preserve"> </w:t>
      </w:r>
      <w:r w:rsidRPr="00EF3EB2">
        <w:rPr>
          <w:rFonts w:ascii="Arial" w:hAnsi="Arial" w:cs="Arial"/>
        </w:rPr>
        <w:t>be</w:t>
      </w:r>
      <w:r w:rsidRPr="00EF3EB2">
        <w:rPr>
          <w:rFonts w:ascii="Arial" w:hAnsi="Arial" w:cs="Arial"/>
          <w:spacing w:val="-1"/>
        </w:rPr>
        <w:t xml:space="preserve"> </w:t>
      </w:r>
      <w:r w:rsidRPr="00EF3EB2">
        <w:rPr>
          <w:rFonts w:ascii="Arial" w:hAnsi="Arial" w:cs="Arial"/>
        </w:rPr>
        <w:t>involved</w:t>
      </w:r>
      <w:r w:rsidRPr="00EF3EB2">
        <w:rPr>
          <w:rFonts w:ascii="Arial" w:hAnsi="Arial" w:cs="Arial"/>
          <w:spacing w:val="-3"/>
        </w:rPr>
        <w:t xml:space="preserve"> </w:t>
      </w:r>
      <w:r w:rsidRPr="00EF3EB2">
        <w:rPr>
          <w:rFonts w:ascii="Arial" w:hAnsi="Arial" w:cs="Arial"/>
        </w:rPr>
        <w:t>in</w:t>
      </w:r>
      <w:r w:rsidRPr="00EF3EB2">
        <w:rPr>
          <w:rFonts w:ascii="Arial" w:hAnsi="Arial" w:cs="Arial"/>
          <w:spacing w:val="-3"/>
        </w:rPr>
        <w:t xml:space="preserve"> </w:t>
      </w:r>
      <w:r w:rsidRPr="00EF3EB2">
        <w:rPr>
          <w:rFonts w:ascii="Arial" w:hAnsi="Arial" w:cs="Arial"/>
        </w:rPr>
        <w:t>the</w:t>
      </w:r>
      <w:r w:rsidRPr="00EF3EB2">
        <w:rPr>
          <w:rFonts w:ascii="Arial" w:hAnsi="Arial" w:cs="Arial"/>
          <w:spacing w:val="-5"/>
        </w:rPr>
        <w:t xml:space="preserve"> </w:t>
      </w:r>
      <w:r w:rsidRPr="00EF3EB2">
        <w:rPr>
          <w:rFonts w:ascii="Arial" w:hAnsi="Arial" w:cs="Arial"/>
        </w:rPr>
        <w:t>designing</w:t>
      </w:r>
      <w:r w:rsidRPr="00EF3EB2">
        <w:rPr>
          <w:rFonts w:ascii="Arial" w:hAnsi="Arial" w:cs="Arial"/>
          <w:spacing w:val="-3"/>
        </w:rPr>
        <w:t xml:space="preserve"> </w:t>
      </w:r>
      <w:r w:rsidRPr="00EF3EB2">
        <w:rPr>
          <w:rFonts w:ascii="Arial" w:hAnsi="Arial" w:cs="Arial"/>
        </w:rPr>
        <w:t>of</w:t>
      </w:r>
      <w:r w:rsidRPr="00EF3EB2">
        <w:rPr>
          <w:rFonts w:ascii="Arial" w:hAnsi="Arial" w:cs="Arial"/>
          <w:spacing w:val="-5"/>
        </w:rPr>
        <w:t xml:space="preserve"> </w:t>
      </w:r>
      <w:r w:rsidRPr="00EF3EB2">
        <w:rPr>
          <w:rFonts w:ascii="Arial" w:hAnsi="Arial" w:cs="Arial"/>
        </w:rPr>
        <w:t>safer</w:t>
      </w:r>
      <w:r w:rsidRPr="00EF3EB2">
        <w:rPr>
          <w:rFonts w:ascii="Arial" w:hAnsi="Arial" w:cs="Arial"/>
          <w:spacing w:val="-4"/>
        </w:rPr>
        <w:t xml:space="preserve"> </w:t>
      </w:r>
      <w:r w:rsidRPr="00EF3EB2">
        <w:rPr>
          <w:rFonts w:ascii="Arial" w:hAnsi="Arial" w:cs="Arial"/>
        </w:rPr>
        <w:t>healthcare</w:t>
      </w:r>
      <w:r w:rsidRPr="00EF3EB2">
        <w:rPr>
          <w:rFonts w:ascii="Arial" w:hAnsi="Arial" w:cs="Arial"/>
          <w:spacing w:val="-3"/>
        </w:rPr>
        <w:t xml:space="preserve"> </w:t>
      </w:r>
      <w:r w:rsidRPr="00EF3EB2">
        <w:rPr>
          <w:rFonts w:ascii="Arial" w:hAnsi="Arial" w:cs="Arial"/>
        </w:rPr>
        <w:t>at</w:t>
      </w:r>
      <w:r w:rsidRPr="00EF3EB2">
        <w:rPr>
          <w:rFonts w:ascii="Arial" w:hAnsi="Arial" w:cs="Arial"/>
          <w:spacing w:val="-5"/>
        </w:rPr>
        <w:t xml:space="preserve"> </w:t>
      </w:r>
      <w:r w:rsidRPr="00EF3EB2">
        <w:rPr>
          <w:rFonts w:ascii="Arial" w:hAnsi="Arial" w:cs="Arial"/>
        </w:rPr>
        <w:t>all</w:t>
      </w:r>
      <w:r w:rsidRPr="00EF3EB2">
        <w:rPr>
          <w:rFonts w:ascii="Arial" w:hAnsi="Arial" w:cs="Arial"/>
          <w:spacing w:val="-4"/>
        </w:rPr>
        <w:t xml:space="preserve"> </w:t>
      </w:r>
      <w:r w:rsidRPr="00EF3EB2">
        <w:rPr>
          <w:rFonts w:ascii="Arial" w:hAnsi="Arial" w:cs="Arial"/>
        </w:rPr>
        <w:t>levels</w:t>
      </w:r>
      <w:r w:rsidRPr="00EF3EB2">
        <w:rPr>
          <w:rFonts w:ascii="Arial" w:hAnsi="Arial" w:cs="Arial"/>
          <w:spacing w:val="-4"/>
        </w:rPr>
        <w:t xml:space="preserve"> </w:t>
      </w:r>
      <w:r w:rsidRPr="00EF3EB2">
        <w:rPr>
          <w:rFonts w:ascii="Arial" w:hAnsi="Arial" w:cs="Arial"/>
        </w:rPr>
        <w:t>in</w:t>
      </w:r>
      <w:r w:rsidRPr="00EF3EB2">
        <w:rPr>
          <w:rFonts w:ascii="Arial" w:hAnsi="Arial" w:cs="Arial"/>
          <w:spacing w:val="-3"/>
        </w:rPr>
        <w:t xml:space="preserve"> </w:t>
      </w:r>
      <w:r w:rsidRPr="00EF3EB2">
        <w:rPr>
          <w:rFonts w:ascii="Arial" w:hAnsi="Arial" w:cs="Arial"/>
        </w:rPr>
        <w:t>the</w:t>
      </w:r>
      <w:r w:rsidRPr="00EF3EB2">
        <w:rPr>
          <w:rFonts w:ascii="Arial" w:hAnsi="Arial" w:cs="Arial"/>
          <w:spacing w:val="-3"/>
        </w:rPr>
        <w:t xml:space="preserve"> </w:t>
      </w:r>
      <w:r w:rsidRPr="00EF3EB2">
        <w:rPr>
          <w:rFonts w:ascii="Arial" w:hAnsi="Arial" w:cs="Arial"/>
        </w:rPr>
        <w:t xml:space="preserve">organisation, to promote safety </w:t>
      </w:r>
      <w:r w:rsidR="00D9706B">
        <w:rPr>
          <w:rFonts w:ascii="Arial" w:hAnsi="Arial" w:cs="Arial"/>
        </w:rPr>
        <w:t>across</w:t>
      </w:r>
      <w:r w:rsidRPr="00EF3EB2">
        <w:rPr>
          <w:rFonts w:ascii="Arial" w:hAnsi="Arial" w:cs="Arial"/>
        </w:rPr>
        <w:t xml:space="preserve"> the Trust and maximise opportunities </w:t>
      </w:r>
      <w:r w:rsidR="0009369D">
        <w:rPr>
          <w:rFonts w:ascii="Arial" w:hAnsi="Arial" w:cs="Arial"/>
        </w:rPr>
        <w:t>to embed</w:t>
      </w:r>
      <w:r w:rsidRPr="00EF3EB2">
        <w:rPr>
          <w:rFonts w:ascii="Arial" w:hAnsi="Arial" w:cs="Arial"/>
        </w:rPr>
        <w:t xml:space="preserve"> learning.</w:t>
      </w:r>
      <w:r w:rsidRPr="00EF3EB2">
        <w:rPr>
          <w:rFonts w:ascii="Arial" w:hAnsi="Arial" w:cs="Arial"/>
          <w:spacing w:val="-6"/>
        </w:rPr>
        <w:t xml:space="preserve"> </w:t>
      </w:r>
      <w:r w:rsidRPr="00EF3EB2">
        <w:rPr>
          <w:rFonts w:ascii="Arial" w:hAnsi="Arial" w:cs="Arial"/>
        </w:rPr>
        <w:t>They</w:t>
      </w:r>
      <w:r w:rsidRPr="00EF3EB2">
        <w:rPr>
          <w:rFonts w:ascii="Arial" w:hAnsi="Arial" w:cs="Arial"/>
          <w:spacing w:val="-3"/>
        </w:rPr>
        <w:t xml:space="preserve"> </w:t>
      </w:r>
      <w:r w:rsidRPr="00EF3EB2">
        <w:rPr>
          <w:rFonts w:ascii="Arial" w:hAnsi="Arial" w:cs="Arial"/>
        </w:rPr>
        <w:t>will</w:t>
      </w:r>
      <w:r w:rsidRPr="00EF3EB2">
        <w:rPr>
          <w:rFonts w:ascii="Arial" w:hAnsi="Arial" w:cs="Arial"/>
          <w:spacing w:val="-4"/>
        </w:rPr>
        <w:t xml:space="preserve"> </w:t>
      </w:r>
      <w:r w:rsidRPr="00EF3EB2">
        <w:rPr>
          <w:rFonts w:ascii="Arial" w:hAnsi="Arial" w:cs="Arial"/>
        </w:rPr>
        <w:t>use</w:t>
      </w:r>
      <w:r w:rsidRPr="00EF3EB2">
        <w:rPr>
          <w:rFonts w:ascii="Arial" w:hAnsi="Arial" w:cs="Arial"/>
          <w:spacing w:val="-6"/>
        </w:rPr>
        <w:t xml:space="preserve"> </w:t>
      </w:r>
      <w:r w:rsidRPr="00EF3EB2">
        <w:rPr>
          <w:rFonts w:ascii="Arial" w:hAnsi="Arial" w:cs="Arial"/>
        </w:rPr>
        <w:t>their</w:t>
      </w:r>
      <w:r w:rsidRPr="00EF3EB2">
        <w:rPr>
          <w:rFonts w:ascii="Arial" w:hAnsi="Arial" w:cs="Arial"/>
          <w:spacing w:val="-5"/>
        </w:rPr>
        <w:t xml:space="preserve"> </w:t>
      </w:r>
      <w:r w:rsidRPr="00EF3EB2">
        <w:rPr>
          <w:rFonts w:ascii="Arial" w:hAnsi="Arial" w:cs="Arial"/>
        </w:rPr>
        <w:t>experience</w:t>
      </w:r>
      <w:r w:rsidRPr="00EF3EB2">
        <w:rPr>
          <w:rFonts w:ascii="Arial" w:hAnsi="Arial" w:cs="Arial"/>
          <w:spacing w:val="-5"/>
        </w:rPr>
        <w:t xml:space="preserve"> </w:t>
      </w:r>
      <w:r w:rsidRPr="00EF3EB2">
        <w:rPr>
          <w:rFonts w:ascii="Arial" w:hAnsi="Arial" w:cs="Arial"/>
        </w:rPr>
        <w:t>as</w:t>
      </w:r>
      <w:r w:rsidRPr="00EF3EB2">
        <w:rPr>
          <w:rFonts w:ascii="Arial" w:hAnsi="Arial" w:cs="Arial"/>
          <w:spacing w:val="-6"/>
        </w:rPr>
        <w:t xml:space="preserve"> </w:t>
      </w:r>
      <w:r w:rsidRPr="00EF3EB2">
        <w:rPr>
          <w:rFonts w:ascii="Arial" w:hAnsi="Arial" w:cs="Arial"/>
        </w:rPr>
        <w:t>a</w:t>
      </w:r>
      <w:r w:rsidRPr="00EF3EB2">
        <w:rPr>
          <w:rFonts w:ascii="Arial" w:hAnsi="Arial" w:cs="Arial"/>
          <w:spacing w:val="-4"/>
        </w:rPr>
        <w:t xml:space="preserve"> </w:t>
      </w:r>
      <w:r w:rsidRPr="00EF3EB2">
        <w:rPr>
          <w:rFonts w:ascii="Arial" w:hAnsi="Arial" w:cs="Arial"/>
        </w:rPr>
        <w:t>patient,</w:t>
      </w:r>
      <w:r w:rsidRPr="00EF3EB2">
        <w:rPr>
          <w:rFonts w:ascii="Arial" w:hAnsi="Arial" w:cs="Arial"/>
          <w:spacing w:val="-3"/>
        </w:rPr>
        <w:t xml:space="preserve"> </w:t>
      </w:r>
      <w:r w:rsidRPr="00EF3EB2">
        <w:rPr>
          <w:rFonts w:ascii="Arial" w:hAnsi="Arial" w:cs="Arial"/>
        </w:rPr>
        <w:t>patient</w:t>
      </w:r>
      <w:r w:rsidRPr="00EF3EB2">
        <w:rPr>
          <w:rFonts w:ascii="Arial" w:hAnsi="Arial" w:cs="Arial"/>
          <w:spacing w:val="-5"/>
        </w:rPr>
        <w:t xml:space="preserve"> </w:t>
      </w:r>
      <w:r w:rsidRPr="00EF3EB2">
        <w:rPr>
          <w:rFonts w:ascii="Arial" w:hAnsi="Arial" w:cs="Arial"/>
        </w:rPr>
        <w:t>representative</w:t>
      </w:r>
      <w:r w:rsidRPr="00EF3EB2">
        <w:rPr>
          <w:rFonts w:ascii="Arial" w:hAnsi="Arial" w:cs="Arial"/>
          <w:spacing w:val="-5"/>
        </w:rPr>
        <w:t xml:space="preserve"> </w:t>
      </w:r>
      <w:r w:rsidRPr="00EF3EB2">
        <w:rPr>
          <w:rFonts w:ascii="Arial" w:hAnsi="Arial" w:cs="Arial"/>
        </w:rPr>
        <w:t>or</w:t>
      </w:r>
      <w:r w:rsidRPr="00EF3EB2">
        <w:rPr>
          <w:rFonts w:ascii="Arial" w:hAnsi="Arial" w:cs="Arial"/>
          <w:spacing w:val="-5"/>
        </w:rPr>
        <w:t xml:space="preserve"> </w:t>
      </w:r>
      <w:r w:rsidRPr="00EF3EB2">
        <w:rPr>
          <w:rFonts w:ascii="Arial" w:hAnsi="Arial" w:cs="Arial"/>
        </w:rPr>
        <w:t>member</w:t>
      </w:r>
      <w:r w:rsidRPr="00EF3EB2">
        <w:rPr>
          <w:rFonts w:ascii="Arial" w:hAnsi="Arial" w:cs="Arial"/>
          <w:spacing w:val="-4"/>
        </w:rPr>
        <w:t xml:space="preserve"> </w:t>
      </w:r>
      <w:r w:rsidRPr="00EF3EB2">
        <w:rPr>
          <w:rFonts w:ascii="Arial" w:hAnsi="Arial" w:cs="Arial"/>
        </w:rPr>
        <w:t>of</w:t>
      </w:r>
      <w:r w:rsidRPr="00EF3EB2">
        <w:rPr>
          <w:rFonts w:ascii="Arial" w:hAnsi="Arial" w:cs="Arial"/>
          <w:spacing w:val="-5"/>
        </w:rPr>
        <w:t xml:space="preserve"> </w:t>
      </w:r>
      <w:r w:rsidRPr="00EF3EB2">
        <w:rPr>
          <w:rFonts w:ascii="Arial" w:hAnsi="Arial" w:cs="Arial"/>
        </w:rPr>
        <w:t xml:space="preserve">the local community to provide support, </w:t>
      </w:r>
      <w:r w:rsidR="695FA55B" w:rsidRPr="00EF3EB2">
        <w:rPr>
          <w:rFonts w:ascii="Arial" w:hAnsi="Arial" w:cs="Arial"/>
        </w:rPr>
        <w:t>guidance,</w:t>
      </w:r>
      <w:r w:rsidRPr="00EF3EB2">
        <w:rPr>
          <w:rFonts w:ascii="Arial" w:hAnsi="Arial" w:cs="Arial"/>
        </w:rPr>
        <w:t xml:space="preserve"> and</w:t>
      </w:r>
      <w:r w:rsidRPr="00EF3EB2">
        <w:rPr>
          <w:rFonts w:ascii="Arial" w:hAnsi="Arial" w:cs="Arial"/>
          <w:spacing w:val="-8"/>
        </w:rPr>
        <w:t xml:space="preserve"> </w:t>
      </w:r>
      <w:r w:rsidRPr="00EF3EB2">
        <w:rPr>
          <w:rFonts w:ascii="Arial" w:hAnsi="Arial" w:cs="Arial"/>
        </w:rPr>
        <w:t>challenge.</w:t>
      </w:r>
    </w:p>
    <w:p w14:paraId="1B833434" w14:textId="43ABA4BD" w:rsidR="005E067E" w:rsidRPr="00EF3EB2" w:rsidRDefault="005E067E" w:rsidP="00993CA8">
      <w:pPr>
        <w:jc w:val="both"/>
        <w:rPr>
          <w:rFonts w:ascii="Arial" w:hAnsi="Arial" w:cs="Arial"/>
        </w:rPr>
      </w:pPr>
      <w:r w:rsidRPr="00EF3EB2">
        <w:rPr>
          <w:rFonts w:ascii="Arial" w:hAnsi="Arial" w:cs="Arial"/>
        </w:rPr>
        <w:t xml:space="preserve">PSPs will be part of the Alder Hey family and will work alongside all staff, </w:t>
      </w:r>
      <w:r w:rsidR="00A85453" w:rsidRPr="00EF3EB2">
        <w:rPr>
          <w:rFonts w:ascii="Arial" w:hAnsi="Arial" w:cs="Arial"/>
        </w:rPr>
        <w:t>volunteers,</w:t>
      </w:r>
      <w:r w:rsidRPr="00EF3EB2">
        <w:rPr>
          <w:rFonts w:ascii="Arial" w:hAnsi="Arial" w:cs="Arial"/>
        </w:rPr>
        <w:t xml:space="preserve"> and patients. They will attend quality and </w:t>
      </w:r>
      <w:r w:rsidR="009D627D">
        <w:rPr>
          <w:rFonts w:ascii="Arial" w:hAnsi="Arial" w:cs="Arial"/>
        </w:rPr>
        <w:t>safety-focused</w:t>
      </w:r>
      <w:r w:rsidRPr="00EF3EB2">
        <w:rPr>
          <w:rFonts w:ascii="Arial" w:hAnsi="Arial" w:cs="Arial"/>
        </w:rPr>
        <w:t xml:space="preserve"> meetings (face-to-face and online) and be intrinsically involved in patient safety and quality initiatives.</w:t>
      </w:r>
    </w:p>
    <w:p w14:paraId="13767999" w14:textId="1DF7DC45" w:rsidR="005E067E" w:rsidRPr="00EF3EB2" w:rsidRDefault="002E66D0" w:rsidP="00993CA8">
      <w:pPr>
        <w:jc w:val="both"/>
        <w:rPr>
          <w:rFonts w:ascii="Arial" w:hAnsi="Arial" w:cs="Arial"/>
        </w:rPr>
      </w:pPr>
      <w:r>
        <w:rPr>
          <w:rFonts w:ascii="Arial" w:hAnsi="Arial" w:cs="Arial"/>
        </w:rPr>
        <w:lastRenderedPageBreak/>
        <w:t>PSP</w:t>
      </w:r>
      <w:r w:rsidR="005E067E" w:rsidRPr="00EF3EB2">
        <w:rPr>
          <w:rFonts w:ascii="Arial" w:hAnsi="Arial" w:cs="Arial"/>
        </w:rPr>
        <w:t xml:space="preserve"> role descriptions</w:t>
      </w:r>
      <w:r w:rsidR="002466B9">
        <w:rPr>
          <w:rFonts w:ascii="Arial" w:hAnsi="Arial" w:cs="Arial"/>
        </w:rPr>
        <w:t xml:space="preserve"> </w:t>
      </w:r>
      <w:r w:rsidR="002466B9" w:rsidRPr="0093393D">
        <w:rPr>
          <w:rFonts w:ascii="Arial" w:hAnsi="Arial" w:cs="Arial"/>
          <w:color w:val="auto"/>
        </w:rPr>
        <w:t>and a Patient Safety Partner Policy</w:t>
      </w:r>
      <w:r w:rsidR="005E067E" w:rsidRPr="0093393D">
        <w:rPr>
          <w:rFonts w:ascii="Arial" w:hAnsi="Arial" w:cs="Arial"/>
          <w:color w:val="auto"/>
        </w:rPr>
        <w:t xml:space="preserve"> </w:t>
      </w:r>
      <w:r w:rsidR="00F95CA7" w:rsidRPr="00EF3EB2">
        <w:rPr>
          <w:rFonts w:ascii="Arial" w:hAnsi="Arial" w:cs="Arial"/>
        </w:rPr>
        <w:t>have been developed</w:t>
      </w:r>
      <w:r w:rsidR="002A4438">
        <w:rPr>
          <w:rFonts w:ascii="Arial" w:hAnsi="Arial" w:cs="Arial"/>
        </w:rPr>
        <w:t>. PSP’s will be provided</w:t>
      </w:r>
      <w:r>
        <w:rPr>
          <w:rFonts w:ascii="Arial" w:hAnsi="Arial" w:cs="Arial"/>
        </w:rPr>
        <w:t xml:space="preserve"> with the relevant </w:t>
      </w:r>
      <w:r w:rsidR="005E067E" w:rsidRPr="00EF3EB2">
        <w:rPr>
          <w:rFonts w:ascii="Arial" w:hAnsi="Arial" w:cs="Arial"/>
        </w:rPr>
        <w:t>training and support so</w:t>
      </w:r>
      <w:r w:rsidR="005E067E" w:rsidRPr="00EF3EB2">
        <w:rPr>
          <w:rFonts w:ascii="Arial" w:hAnsi="Arial" w:cs="Arial"/>
          <w:spacing w:val="-8"/>
        </w:rPr>
        <w:t xml:space="preserve"> </w:t>
      </w:r>
      <w:r w:rsidR="005E067E" w:rsidRPr="00EF3EB2">
        <w:rPr>
          <w:rFonts w:ascii="Arial" w:hAnsi="Arial" w:cs="Arial"/>
        </w:rPr>
        <w:t>that</w:t>
      </w:r>
      <w:r w:rsidR="005E067E" w:rsidRPr="00EF3EB2">
        <w:rPr>
          <w:rFonts w:ascii="Arial" w:hAnsi="Arial" w:cs="Arial"/>
          <w:spacing w:val="-6"/>
        </w:rPr>
        <w:t xml:space="preserve"> </w:t>
      </w:r>
      <w:r w:rsidR="005E067E" w:rsidRPr="00EF3EB2">
        <w:rPr>
          <w:rFonts w:ascii="Arial" w:hAnsi="Arial" w:cs="Arial"/>
        </w:rPr>
        <w:t>they</w:t>
      </w:r>
      <w:r w:rsidR="005E067E" w:rsidRPr="00EF3EB2">
        <w:rPr>
          <w:rFonts w:ascii="Arial" w:hAnsi="Arial" w:cs="Arial"/>
          <w:spacing w:val="-7"/>
        </w:rPr>
        <w:t xml:space="preserve"> </w:t>
      </w:r>
      <w:r w:rsidR="005E067E" w:rsidRPr="00EF3EB2">
        <w:rPr>
          <w:rFonts w:ascii="Arial" w:hAnsi="Arial" w:cs="Arial"/>
        </w:rPr>
        <w:t>can</w:t>
      </w:r>
      <w:r w:rsidR="005E067E" w:rsidRPr="00EF3EB2">
        <w:rPr>
          <w:rFonts w:ascii="Arial" w:hAnsi="Arial" w:cs="Arial"/>
          <w:spacing w:val="-8"/>
        </w:rPr>
        <w:t xml:space="preserve"> </w:t>
      </w:r>
      <w:r w:rsidR="005E067E" w:rsidRPr="00EF3EB2">
        <w:rPr>
          <w:rFonts w:ascii="Arial" w:hAnsi="Arial" w:cs="Arial"/>
        </w:rPr>
        <w:t>fulfil</w:t>
      </w:r>
      <w:r w:rsidR="005E067E" w:rsidRPr="00EF3EB2">
        <w:rPr>
          <w:rFonts w:ascii="Arial" w:hAnsi="Arial" w:cs="Arial"/>
          <w:spacing w:val="-8"/>
        </w:rPr>
        <w:t xml:space="preserve"> </w:t>
      </w:r>
      <w:r w:rsidR="005E067E" w:rsidRPr="00EF3EB2">
        <w:rPr>
          <w:rFonts w:ascii="Arial" w:hAnsi="Arial" w:cs="Arial"/>
        </w:rPr>
        <w:t>their</w:t>
      </w:r>
      <w:r w:rsidR="005E067E" w:rsidRPr="00EF3EB2">
        <w:rPr>
          <w:rFonts w:ascii="Arial" w:hAnsi="Arial" w:cs="Arial"/>
          <w:spacing w:val="-8"/>
        </w:rPr>
        <w:t xml:space="preserve"> </w:t>
      </w:r>
      <w:r w:rsidR="005E067E" w:rsidRPr="00EF3EB2">
        <w:rPr>
          <w:rFonts w:ascii="Arial" w:hAnsi="Arial" w:cs="Arial"/>
        </w:rPr>
        <w:t>role</w:t>
      </w:r>
      <w:r w:rsidR="005E067E" w:rsidRPr="00EF3EB2">
        <w:rPr>
          <w:rFonts w:ascii="Arial" w:hAnsi="Arial" w:cs="Arial"/>
          <w:spacing w:val="-9"/>
        </w:rPr>
        <w:t xml:space="preserve"> </w:t>
      </w:r>
      <w:r w:rsidR="005E067E" w:rsidRPr="00435345">
        <w:rPr>
          <w:rFonts w:ascii="Arial" w:hAnsi="Arial" w:cs="Arial"/>
          <w:color w:val="auto"/>
        </w:rPr>
        <w:t>to</w:t>
      </w:r>
      <w:r w:rsidR="005E067E" w:rsidRPr="00435345">
        <w:rPr>
          <w:rFonts w:ascii="Arial" w:hAnsi="Arial" w:cs="Arial"/>
          <w:color w:val="auto"/>
          <w:spacing w:val="-7"/>
        </w:rPr>
        <w:t xml:space="preserve"> </w:t>
      </w:r>
      <w:r w:rsidR="00826825" w:rsidRPr="00435345">
        <w:rPr>
          <w:rFonts w:ascii="Arial" w:hAnsi="Arial" w:cs="Arial"/>
          <w:color w:val="auto"/>
        </w:rPr>
        <w:t>their</w:t>
      </w:r>
      <w:r w:rsidR="005E067E" w:rsidRPr="00435345">
        <w:rPr>
          <w:rFonts w:ascii="Arial" w:hAnsi="Arial" w:cs="Arial"/>
          <w:color w:val="auto"/>
          <w:spacing w:val="-10"/>
        </w:rPr>
        <w:t xml:space="preserve"> </w:t>
      </w:r>
      <w:r w:rsidR="005E067E" w:rsidRPr="00EF3EB2">
        <w:rPr>
          <w:rFonts w:ascii="Arial" w:hAnsi="Arial" w:cs="Arial"/>
        </w:rPr>
        <w:t>full</w:t>
      </w:r>
      <w:r w:rsidR="005E067E" w:rsidRPr="00EF3EB2">
        <w:rPr>
          <w:rFonts w:ascii="Arial" w:hAnsi="Arial" w:cs="Arial"/>
          <w:spacing w:val="-10"/>
        </w:rPr>
        <w:t xml:space="preserve"> </w:t>
      </w:r>
      <w:r w:rsidR="005E067E" w:rsidRPr="00EF3EB2">
        <w:rPr>
          <w:rFonts w:ascii="Arial" w:hAnsi="Arial" w:cs="Arial"/>
        </w:rPr>
        <w:t>potential</w:t>
      </w:r>
      <w:r w:rsidR="005E067E" w:rsidRPr="00EF3EB2">
        <w:rPr>
          <w:rFonts w:ascii="Arial" w:hAnsi="Arial" w:cs="Arial"/>
          <w:spacing w:val="-7"/>
        </w:rPr>
        <w:t xml:space="preserve"> </w:t>
      </w:r>
      <w:r w:rsidR="005E067E" w:rsidRPr="00EF3EB2">
        <w:rPr>
          <w:rFonts w:ascii="Arial" w:hAnsi="Arial" w:cs="Arial"/>
        </w:rPr>
        <w:t>and</w:t>
      </w:r>
      <w:r w:rsidR="00435345">
        <w:rPr>
          <w:rFonts w:ascii="Arial" w:hAnsi="Arial" w:cs="Arial"/>
        </w:rPr>
        <w:t xml:space="preserve"> help</w:t>
      </w:r>
      <w:r w:rsidR="005E067E" w:rsidRPr="00EF3EB2">
        <w:rPr>
          <w:rFonts w:ascii="Arial" w:hAnsi="Arial" w:cs="Arial"/>
          <w:spacing w:val="-8"/>
        </w:rPr>
        <w:t xml:space="preserve"> </w:t>
      </w:r>
      <w:r w:rsidR="005E067E" w:rsidRPr="00EF3EB2">
        <w:rPr>
          <w:rFonts w:ascii="Arial" w:hAnsi="Arial" w:cs="Arial"/>
        </w:rPr>
        <w:t>ensure</w:t>
      </w:r>
      <w:r w:rsidR="005E067E" w:rsidRPr="00EF3EB2">
        <w:rPr>
          <w:rFonts w:ascii="Arial" w:hAnsi="Arial" w:cs="Arial"/>
          <w:spacing w:val="-9"/>
        </w:rPr>
        <w:t xml:space="preserve"> </w:t>
      </w:r>
      <w:r w:rsidR="005E067E" w:rsidRPr="00EF3EB2">
        <w:rPr>
          <w:rFonts w:ascii="Arial" w:hAnsi="Arial" w:cs="Arial"/>
        </w:rPr>
        <w:t>the</w:t>
      </w:r>
      <w:r w:rsidR="005E067E" w:rsidRPr="00EF3EB2">
        <w:rPr>
          <w:rFonts w:ascii="Arial" w:hAnsi="Arial" w:cs="Arial"/>
          <w:spacing w:val="-8"/>
        </w:rPr>
        <w:t xml:space="preserve"> </w:t>
      </w:r>
      <w:r w:rsidR="005E067E" w:rsidRPr="00EF3EB2">
        <w:rPr>
          <w:rFonts w:ascii="Arial" w:hAnsi="Arial" w:cs="Arial"/>
        </w:rPr>
        <w:t>best patient safety outcomes for all</w:t>
      </w:r>
      <w:r w:rsidR="005E067E" w:rsidRPr="00EF3EB2">
        <w:rPr>
          <w:rFonts w:ascii="Arial" w:hAnsi="Arial" w:cs="Arial"/>
          <w:spacing w:val="-4"/>
        </w:rPr>
        <w:t xml:space="preserve"> </w:t>
      </w:r>
      <w:r w:rsidR="005E067E" w:rsidRPr="00EF3EB2">
        <w:rPr>
          <w:rFonts w:ascii="Arial" w:hAnsi="Arial" w:cs="Arial"/>
        </w:rPr>
        <w:t>patients.</w:t>
      </w:r>
    </w:p>
    <w:p w14:paraId="13CDEF18" w14:textId="44314B50" w:rsidR="003F07E1" w:rsidRPr="00EF3EB2" w:rsidRDefault="00283140" w:rsidP="000F10DB">
      <w:pPr>
        <w:pStyle w:val="Heading2"/>
        <w:rPr>
          <w:rFonts w:ascii="Arial" w:hAnsi="Arial" w:cs="Arial"/>
          <w:sz w:val="22"/>
          <w:szCs w:val="22"/>
        </w:rPr>
      </w:pPr>
      <w:bookmarkStart w:id="20" w:name="_Toc1742004206"/>
      <w:bookmarkStart w:id="21" w:name="_Toc189208224"/>
      <w:r>
        <w:rPr>
          <w:rFonts w:ascii="Arial" w:hAnsi="Arial" w:cs="Arial"/>
          <w:sz w:val="22"/>
          <w:szCs w:val="22"/>
        </w:rPr>
        <w:t>5</w:t>
      </w:r>
      <w:r w:rsidR="000F10DB" w:rsidRPr="00EF3EB2">
        <w:rPr>
          <w:rFonts w:ascii="Arial" w:hAnsi="Arial" w:cs="Arial"/>
          <w:sz w:val="22"/>
          <w:szCs w:val="22"/>
        </w:rPr>
        <w:t xml:space="preserve">.1 </w:t>
      </w:r>
      <w:r w:rsidR="00691502" w:rsidRPr="00EF3EB2">
        <w:rPr>
          <w:rFonts w:ascii="Arial" w:hAnsi="Arial" w:cs="Arial"/>
          <w:sz w:val="22"/>
          <w:szCs w:val="22"/>
        </w:rPr>
        <w:t xml:space="preserve">Addressing </w:t>
      </w:r>
      <w:r w:rsidR="00B62318">
        <w:rPr>
          <w:rFonts w:ascii="Arial" w:hAnsi="Arial" w:cs="Arial"/>
          <w:sz w:val="22"/>
          <w:szCs w:val="22"/>
        </w:rPr>
        <w:t>H</w:t>
      </w:r>
      <w:r w:rsidR="00691502" w:rsidRPr="00EF3EB2">
        <w:rPr>
          <w:rFonts w:ascii="Arial" w:hAnsi="Arial" w:cs="Arial"/>
          <w:sz w:val="22"/>
          <w:szCs w:val="22"/>
        </w:rPr>
        <w:t xml:space="preserve">ealth </w:t>
      </w:r>
      <w:bookmarkEnd w:id="20"/>
      <w:r w:rsidR="00B62318">
        <w:rPr>
          <w:rFonts w:ascii="Arial" w:hAnsi="Arial" w:cs="Arial"/>
          <w:sz w:val="22"/>
          <w:szCs w:val="22"/>
        </w:rPr>
        <w:t>I</w:t>
      </w:r>
      <w:r w:rsidR="00EF3EB2" w:rsidRPr="00EF3EB2">
        <w:rPr>
          <w:rFonts w:ascii="Arial" w:hAnsi="Arial" w:cs="Arial"/>
          <w:sz w:val="22"/>
          <w:szCs w:val="22"/>
        </w:rPr>
        <w:t>nequalities.</w:t>
      </w:r>
      <w:bookmarkEnd w:id="21"/>
    </w:p>
    <w:p w14:paraId="74206592" w14:textId="720C9328" w:rsidR="004B02BD" w:rsidRPr="00EF3EB2" w:rsidRDefault="00BE26E3" w:rsidP="00993CA8">
      <w:pPr>
        <w:jc w:val="both"/>
        <w:rPr>
          <w:rFonts w:ascii="Arial" w:hAnsi="Arial" w:cs="Arial"/>
        </w:rPr>
      </w:pPr>
      <w:r w:rsidRPr="00EF3EB2">
        <w:rPr>
          <w:rFonts w:ascii="Arial" w:hAnsi="Arial" w:cs="Arial"/>
          <w:shd w:val="clear" w:color="auto" w:fill="FFFFFF"/>
        </w:rPr>
        <w:t xml:space="preserve">Alder Hey Children’s NHS Foundation Trust is one of Europe’s biggest and busiest children’s </w:t>
      </w:r>
      <w:r w:rsidR="00EF3EB2">
        <w:rPr>
          <w:rFonts w:ascii="Arial" w:hAnsi="Arial" w:cs="Arial"/>
          <w:shd w:val="clear" w:color="auto" w:fill="FFFFFF"/>
        </w:rPr>
        <w:t>Trust</w:t>
      </w:r>
      <w:r w:rsidRPr="00EF3EB2">
        <w:rPr>
          <w:rFonts w:ascii="Arial" w:hAnsi="Arial" w:cs="Arial"/>
          <w:shd w:val="clear" w:color="auto" w:fill="FFFFFF"/>
        </w:rPr>
        <w:t xml:space="preserve">, </w:t>
      </w:r>
      <w:r w:rsidRPr="00EF3EB2">
        <w:rPr>
          <w:rFonts w:ascii="Arial" w:hAnsi="Arial" w:cs="Arial"/>
        </w:rPr>
        <w:t xml:space="preserve">caring for over 330,000 children, young </w:t>
      </w:r>
      <w:r w:rsidR="00E34D05" w:rsidRPr="00EF3EB2">
        <w:rPr>
          <w:rFonts w:ascii="Arial" w:hAnsi="Arial" w:cs="Arial"/>
        </w:rPr>
        <w:t>people,</w:t>
      </w:r>
      <w:r w:rsidRPr="00EF3EB2">
        <w:rPr>
          <w:rFonts w:ascii="Arial" w:hAnsi="Arial" w:cs="Arial"/>
        </w:rPr>
        <w:t xml:space="preserve"> and their families every year.</w:t>
      </w:r>
    </w:p>
    <w:p w14:paraId="6F064A6A" w14:textId="12AF7844" w:rsidR="00AF74BF" w:rsidRPr="00EF3EB2" w:rsidRDefault="00BE26E3" w:rsidP="00993CA8">
      <w:pPr>
        <w:jc w:val="both"/>
        <w:rPr>
          <w:rFonts w:ascii="Arial" w:hAnsi="Arial" w:cs="Arial"/>
        </w:rPr>
      </w:pPr>
      <w:r w:rsidRPr="00EF3EB2">
        <w:rPr>
          <w:rFonts w:ascii="Arial" w:hAnsi="Arial" w:cs="Arial"/>
        </w:rPr>
        <w:t xml:space="preserve">As a </w:t>
      </w:r>
      <w:r w:rsidR="00F720E6" w:rsidRPr="00EF3EB2">
        <w:rPr>
          <w:rFonts w:ascii="Arial" w:hAnsi="Arial" w:cs="Arial"/>
        </w:rPr>
        <w:t xml:space="preserve">specialist </w:t>
      </w:r>
      <w:r w:rsidRPr="00EF3EB2">
        <w:rPr>
          <w:rFonts w:ascii="Arial" w:hAnsi="Arial" w:cs="Arial"/>
        </w:rPr>
        <w:t>provider of health care</w:t>
      </w:r>
      <w:r w:rsidR="00EF3EB2">
        <w:rPr>
          <w:rFonts w:ascii="Arial" w:hAnsi="Arial" w:cs="Arial"/>
        </w:rPr>
        <w:t>,</w:t>
      </w:r>
      <w:r w:rsidRPr="00EF3EB2">
        <w:rPr>
          <w:rFonts w:ascii="Arial" w:hAnsi="Arial" w:cs="Arial"/>
        </w:rPr>
        <w:t xml:space="preserve"> Alder Hey </w:t>
      </w:r>
      <w:r w:rsidRPr="00EF3EB2">
        <w:rPr>
          <w:rFonts w:ascii="Arial" w:hAnsi="Arial" w:cs="Arial"/>
          <w:spacing w:val="-11"/>
        </w:rPr>
        <w:t>has</w:t>
      </w:r>
      <w:r w:rsidRPr="00EF3EB2">
        <w:rPr>
          <w:rFonts w:ascii="Arial" w:hAnsi="Arial" w:cs="Arial"/>
          <w:spacing w:val="-12"/>
        </w:rPr>
        <w:t xml:space="preserve"> </w:t>
      </w:r>
      <w:r w:rsidRPr="00EF3EB2">
        <w:rPr>
          <w:rFonts w:ascii="Arial" w:hAnsi="Arial" w:cs="Arial"/>
        </w:rPr>
        <w:t>a</w:t>
      </w:r>
      <w:r w:rsidRPr="00EF3EB2">
        <w:rPr>
          <w:rFonts w:ascii="Arial" w:hAnsi="Arial" w:cs="Arial"/>
          <w:spacing w:val="-9"/>
        </w:rPr>
        <w:t xml:space="preserve"> </w:t>
      </w:r>
      <w:r w:rsidRPr="00EF3EB2">
        <w:rPr>
          <w:rFonts w:ascii="Arial" w:hAnsi="Arial" w:cs="Arial"/>
        </w:rPr>
        <w:t>key</w:t>
      </w:r>
      <w:r w:rsidRPr="00EF3EB2">
        <w:rPr>
          <w:rFonts w:ascii="Arial" w:hAnsi="Arial" w:cs="Arial"/>
          <w:spacing w:val="-12"/>
        </w:rPr>
        <w:t xml:space="preserve"> </w:t>
      </w:r>
      <w:r w:rsidRPr="00EF3EB2">
        <w:rPr>
          <w:rFonts w:ascii="Arial" w:hAnsi="Arial" w:cs="Arial"/>
        </w:rPr>
        <w:t>role</w:t>
      </w:r>
      <w:r w:rsidRPr="00EF3EB2">
        <w:rPr>
          <w:rFonts w:ascii="Arial" w:hAnsi="Arial" w:cs="Arial"/>
          <w:spacing w:val="-8"/>
        </w:rPr>
        <w:t xml:space="preserve"> </w:t>
      </w:r>
      <w:r w:rsidRPr="00EF3EB2">
        <w:rPr>
          <w:rFonts w:ascii="Arial" w:hAnsi="Arial" w:cs="Arial"/>
        </w:rPr>
        <w:t>to</w:t>
      </w:r>
      <w:r w:rsidRPr="00EF3EB2">
        <w:rPr>
          <w:rFonts w:ascii="Arial" w:hAnsi="Arial" w:cs="Arial"/>
          <w:spacing w:val="-11"/>
        </w:rPr>
        <w:t xml:space="preserve"> </w:t>
      </w:r>
      <w:r w:rsidRPr="00EF3EB2">
        <w:rPr>
          <w:rFonts w:ascii="Arial" w:hAnsi="Arial" w:cs="Arial"/>
        </w:rPr>
        <w:t>play</w:t>
      </w:r>
      <w:r w:rsidRPr="00EF3EB2">
        <w:rPr>
          <w:rFonts w:ascii="Arial" w:hAnsi="Arial" w:cs="Arial"/>
          <w:spacing w:val="-9"/>
        </w:rPr>
        <w:t xml:space="preserve"> </w:t>
      </w:r>
      <w:r w:rsidRPr="00EF3EB2">
        <w:rPr>
          <w:rFonts w:ascii="Arial" w:hAnsi="Arial" w:cs="Arial"/>
        </w:rPr>
        <w:t>in</w:t>
      </w:r>
      <w:r w:rsidRPr="00EF3EB2">
        <w:rPr>
          <w:rFonts w:ascii="Arial" w:hAnsi="Arial" w:cs="Arial"/>
          <w:spacing w:val="-11"/>
        </w:rPr>
        <w:t xml:space="preserve"> </w:t>
      </w:r>
      <w:r w:rsidRPr="00EF3EB2">
        <w:rPr>
          <w:rFonts w:ascii="Arial" w:hAnsi="Arial" w:cs="Arial"/>
        </w:rPr>
        <w:t>tackling</w:t>
      </w:r>
      <w:r w:rsidRPr="00EF3EB2">
        <w:rPr>
          <w:rFonts w:ascii="Arial" w:hAnsi="Arial" w:cs="Arial"/>
          <w:spacing w:val="-9"/>
        </w:rPr>
        <w:t xml:space="preserve"> </w:t>
      </w:r>
      <w:r w:rsidRPr="00EF3EB2">
        <w:rPr>
          <w:rFonts w:ascii="Arial" w:hAnsi="Arial" w:cs="Arial"/>
        </w:rPr>
        <w:t>health</w:t>
      </w:r>
      <w:r w:rsidRPr="00EF3EB2">
        <w:rPr>
          <w:rFonts w:ascii="Arial" w:hAnsi="Arial" w:cs="Arial"/>
          <w:spacing w:val="-8"/>
        </w:rPr>
        <w:t xml:space="preserve"> </w:t>
      </w:r>
      <w:r w:rsidRPr="00EF3EB2">
        <w:rPr>
          <w:rFonts w:ascii="Arial" w:hAnsi="Arial" w:cs="Arial"/>
        </w:rPr>
        <w:t>inequalities</w:t>
      </w:r>
      <w:r w:rsidRPr="00EF3EB2">
        <w:rPr>
          <w:rFonts w:ascii="Arial" w:hAnsi="Arial" w:cs="Arial"/>
          <w:spacing w:val="-9"/>
        </w:rPr>
        <w:t xml:space="preserve"> </w:t>
      </w:r>
      <w:r w:rsidRPr="00EF3EB2">
        <w:rPr>
          <w:rFonts w:ascii="Arial" w:hAnsi="Arial" w:cs="Arial"/>
        </w:rPr>
        <w:t>in</w:t>
      </w:r>
      <w:r w:rsidRPr="00EF3EB2">
        <w:rPr>
          <w:rFonts w:ascii="Arial" w:hAnsi="Arial" w:cs="Arial"/>
          <w:spacing w:val="-9"/>
        </w:rPr>
        <w:t xml:space="preserve"> </w:t>
      </w:r>
      <w:r w:rsidRPr="00EF3EB2">
        <w:rPr>
          <w:rFonts w:ascii="Arial" w:hAnsi="Arial" w:cs="Arial"/>
        </w:rPr>
        <w:t>partnership</w:t>
      </w:r>
      <w:r w:rsidRPr="00EF3EB2">
        <w:rPr>
          <w:rFonts w:ascii="Arial" w:hAnsi="Arial" w:cs="Arial"/>
          <w:spacing w:val="-9"/>
        </w:rPr>
        <w:t xml:space="preserve"> </w:t>
      </w:r>
      <w:r w:rsidRPr="00EF3EB2">
        <w:rPr>
          <w:rFonts w:ascii="Arial" w:hAnsi="Arial" w:cs="Arial"/>
        </w:rPr>
        <w:t>with</w:t>
      </w:r>
      <w:r w:rsidRPr="00EF3EB2">
        <w:rPr>
          <w:rFonts w:ascii="Arial" w:hAnsi="Arial" w:cs="Arial"/>
          <w:spacing w:val="-9"/>
        </w:rPr>
        <w:t xml:space="preserve"> </w:t>
      </w:r>
      <w:r w:rsidRPr="00EF3EB2">
        <w:rPr>
          <w:rFonts w:ascii="Arial" w:hAnsi="Arial" w:cs="Arial"/>
        </w:rPr>
        <w:t>local</w:t>
      </w:r>
      <w:r w:rsidRPr="00EF3EB2">
        <w:rPr>
          <w:rFonts w:ascii="Arial" w:hAnsi="Arial" w:cs="Arial"/>
          <w:spacing w:val="-10"/>
        </w:rPr>
        <w:t xml:space="preserve"> </w:t>
      </w:r>
      <w:r w:rsidRPr="00EF3EB2">
        <w:rPr>
          <w:rFonts w:ascii="Arial" w:hAnsi="Arial" w:cs="Arial"/>
        </w:rPr>
        <w:t xml:space="preserve">partner agencies and services. </w:t>
      </w:r>
      <w:r w:rsidR="10F82831" w:rsidRPr="00EF3EB2">
        <w:rPr>
          <w:rFonts w:ascii="Arial" w:eastAsia="Calibri" w:hAnsi="Arial" w:cs="Arial"/>
        </w:rPr>
        <w:t>We continuously</w:t>
      </w:r>
      <w:r w:rsidR="00637421" w:rsidRPr="00EF3EB2">
        <w:rPr>
          <w:rFonts w:ascii="Arial" w:eastAsia="Calibri" w:hAnsi="Arial" w:cs="Arial"/>
        </w:rPr>
        <w:t xml:space="preserve"> seek to utilise data gained from our incident reporting system and learning from investigations to identify actual and potential health inequalities and make recommendations to our Trust Board and partner agencies on how to tackle these. </w:t>
      </w:r>
    </w:p>
    <w:p w14:paraId="67779F32" w14:textId="5F61C6E2" w:rsidR="00637421" w:rsidRPr="00EF3EB2" w:rsidRDefault="00637421" w:rsidP="00993CA8">
      <w:pPr>
        <w:jc w:val="both"/>
        <w:rPr>
          <w:rFonts w:ascii="Arial" w:hAnsi="Arial" w:cs="Arial"/>
        </w:rPr>
      </w:pPr>
      <w:r w:rsidRPr="00EF3EB2">
        <w:rPr>
          <w:rFonts w:ascii="Arial" w:hAnsi="Arial" w:cs="Arial"/>
        </w:rPr>
        <w:t>The more holistic, integrated approach to patient safety under PSIRF will require the Trust to be more collaborative with the patient experience and inclusivity agenda and ensure investigations and learning do not overlook these important aspects of the wider health and societal agenda.</w:t>
      </w:r>
    </w:p>
    <w:p w14:paraId="7766B4F1" w14:textId="71C40607" w:rsidR="004A2B85" w:rsidRPr="00EF3EB2" w:rsidRDefault="00AF74BF" w:rsidP="00993CA8">
      <w:pPr>
        <w:jc w:val="both"/>
        <w:rPr>
          <w:rFonts w:ascii="Arial" w:eastAsia="Calibri" w:hAnsi="Arial" w:cs="Arial"/>
        </w:rPr>
      </w:pPr>
      <w:r w:rsidRPr="00EF3EB2">
        <w:rPr>
          <w:rFonts w:ascii="Arial" w:hAnsi="Arial" w:cs="Arial"/>
        </w:rPr>
        <w:t>Our e</w:t>
      </w:r>
      <w:r w:rsidR="00BE26E3" w:rsidRPr="00EF3EB2">
        <w:rPr>
          <w:rFonts w:ascii="Arial" w:hAnsi="Arial" w:cs="Arial"/>
        </w:rPr>
        <w:t>ngagement with children, young people</w:t>
      </w:r>
      <w:r w:rsidR="000C4BAD">
        <w:rPr>
          <w:rFonts w:ascii="Arial" w:hAnsi="Arial" w:cs="Arial"/>
        </w:rPr>
        <w:t>,</w:t>
      </w:r>
      <w:r w:rsidR="00BE26E3" w:rsidRPr="00EF3EB2">
        <w:rPr>
          <w:rFonts w:ascii="Arial" w:hAnsi="Arial" w:cs="Arial"/>
        </w:rPr>
        <w:t xml:space="preserve"> and their families following a patient safety investigation must also recognise the diverse needs of the communities that the Trust serves and ensure inclusivity for all.</w:t>
      </w:r>
      <w:r w:rsidR="004A2B85" w:rsidRPr="00EF3EB2">
        <w:rPr>
          <w:rFonts w:ascii="Arial" w:eastAsia="Calibri" w:hAnsi="Arial" w:cs="Arial"/>
        </w:rPr>
        <w:t xml:space="preserve"> Any potential inclusivity or diversity issues must always be identified through the investigation process and engagement with patients and families, for example, during the duty of candour / being open process. </w:t>
      </w:r>
    </w:p>
    <w:p w14:paraId="7BFADDAB" w14:textId="2C569814" w:rsidR="00B517CB" w:rsidRPr="00EF3EB2" w:rsidRDefault="00D12E45" w:rsidP="00993CA8">
      <w:pPr>
        <w:jc w:val="both"/>
        <w:rPr>
          <w:rFonts w:ascii="Arial" w:hAnsi="Arial" w:cs="Arial"/>
        </w:rPr>
      </w:pPr>
      <w:r w:rsidRPr="00EF3EB2">
        <w:rPr>
          <w:rFonts w:ascii="Arial" w:hAnsi="Arial" w:cs="Arial"/>
        </w:rPr>
        <w:t>Alder Hey recognises that some groups of society can experience prejudice and discrimination. The Equality Act 2010 specifically recognises the protected characteristics of age, disability, sex, race, religion or belief, sexual orientation, transgender, pregnancy/maternity, and marriage/civil partnership. However, the Trust also acknowledges that other minority groups may also experience unfair treatment and discrimination.</w:t>
      </w:r>
    </w:p>
    <w:p w14:paraId="36BEE297" w14:textId="66A44C62" w:rsidR="00077921" w:rsidRPr="00EF3EB2" w:rsidRDefault="00D12E45" w:rsidP="00993CA8">
      <w:pPr>
        <w:jc w:val="both"/>
        <w:rPr>
          <w:rFonts w:ascii="Arial" w:hAnsi="Arial" w:cs="Arial"/>
        </w:rPr>
      </w:pPr>
      <w:r w:rsidRPr="00EF3EB2">
        <w:rPr>
          <w:rFonts w:ascii="Arial" w:hAnsi="Arial" w:cs="Arial"/>
        </w:rPr>
        <w:t>When considering our safety actions in response to any incident</w:t>
      </w:r>
      <w:r w:rsidR="00DE158F">
        <w:rPr>
          <w:rFonts w:ascii="Arial" w:hAnsi="Arial" w:cs="Arial"/>
        </w:rPr>
        <w:t>,</w:t>
      </w:r>
      <w:r w:rsidRPr="00EF3EB2">
        <w:rPr>
          <w:rFonts w:ascii="Arial" w:hAnsi="Arial" w:cs="Arial"/>
        </w:rPr>
        <w:t xml:space="preserve"> we will consider if there are any </w:t>
      </w:r>
      <w:r w:rsidR="00DE158F" w:rsidRPr="00EF3EB2">
        <w:rPr>
          <w:rFonts w:ascii="Arial" w:hAnsi="Arial" w:cs="Arial"/>
        </w:rPr>
        <w:t>inequalities,</w:t>
      </w:r>
      <w:r w:rsidRPr="00EF3EB2">
        <w:rPr>
          <w:rFonts w:ascii="Arial" w:hAnsi="Arial" w:cs="Arial"/>
        </w:rPr>
        <w:t xml:space="preserve"> and this will be built into our governance and action planning process. We will use our reporting systems to monitor and identify any variations that identify any inequalities. By doing this we can identify any safety improvement work.</w:t>
      </w:r>
    </w:p>
    <w:p w14:paraId="40BC61E1" w14:textId="55657CFF" w:rsidR="002B1C64" w:rsidRPr="00EF3EB2" w:rsidRDefault="00283140" w:rsidP="00993CA8">
      <w:pPr>
        <w:pStyle w:val="Heading2"/>
        <w:jc w:val="both"/>
        <w:rPr>
          <w:rFonts w:ascii="Arial" w:hAnsi="Arial" w:cs="Arial"/>
          <w:b/>
          <w:sz w:val="22"/>
          <w:szCs w:val="22"/>
        </w:rPr>
      </w:pPr>
      <w:bookmarkStart w:id="22" w:name="_Toc821299181"/>
      <w:bookmarkStart w:id="23" w:name="_Toc189208225"/>
      <w:r>
        <w:rPr>
          <w:rFonts w:ascii="Arial" w:hAnsi="Arial" w:cs="Arial"/>
          <w:sz w:val="22"/>
          <w:szCs w:val="22"/>
        </w:rPr>
        <w:t>5</w:t>
      </w:r>
      <w:r w:rsidR="000F10DB" w:rsidRPr="00EF3EB2">
        <w:rPr>
          <w:rFonts w:ascii="Arial" w:hAnsi="Arial" w:cs="Arial"/>
          <w:sz w:val="22"/>
          <w:szCs w:val="22"/>
        </w:rPr>
        <w:t xml:space="preserve">.2 </w:t>
      </w:r>
      <w:r w:rsidR="002B1C64" w:rsidRPr="008B3CDC">
        <w:rPr>
          <w:rFonts w:ascii="Arial" w:hAnsi="Arial" w:cs="Arial"/>
          <w:spacing w:val="-2"/>
          <w:sz w:val="22"/>
          <w:szCs w:val="22"/>
        </w:rPr>
        <w:t xml:space="preserve">Engaging and </w:t>
      </w:r>
      <w:r w:rsidR="00B62318" w:rsidRPr="008B3CDC">
        <w:rPr>
          <w:rFonts w:ascii="Arial" w:hAnsi="Arial" w:cs="Arial"/>
          <w:spacing w:val="-2"/>
          <w:sz w:val="22"/>
          <w:szCs w:val="22"/>
        </w:rPr>
        <w:t>I</w:t>
      </w:r>
      <w:r w:rsidR="002B1C64" w:rsidRPr="008B3CDC">
        <w:rPr>
          <w:rFonts w:ascii="Arial" w:hAnsi="Arial" w:cs="Arial"/>
          <w:spacing w:val="-2"/>
          <w:sz w:val="22"/>
          <w:szCs w:val="22"/>
        </w:rPr>
        <w:t xml:space="preserve">nvolving </w:t>
      </w:r>
      <w:r w:rsidR="00B62318" w:rsidRPr="008B3CDC">
        <w:rPr>
          <w:rFonts w:ascii="Arial" w:hAnsi="Arial" w:cs="Arial"/>
          <w:spacing w:val="-2"/>
          <w:sz w:val="22"/>
          <w:szCs w:val="22"/>
        </w:rPr>
        <w:t>P</w:t>
      </w:r>
      <w:r w:rsidR="002B1C64" w:rsidRPr="008B3CDC">
        <w:rPr>
          <w:rFonts w:ascii="Arial" w:hAnsi="Arial" w:cs="Arial"/>
          <w:spacing w:val="-2"/>
          <w:sz w:val="22"/>
          <w:szCs w:val="22"/>
        </w:rPr>
        <w:t xml:space="preserve">atients, </w:t>
      </w:r>
      <w:r w:rsidR="00B62318" w:rsidRPr="008B3CDC">
        <w:rPr>
          <w:rFonts w:ascii="Arial" w:hAnsi="Arial" w:cs="Arial"/>
          <w:spacing w:val="-2"/>
          <w:sz w:val="22"/>
          <w:szCs w:val="22"/>
        </w:rPr>
        <w:t>F</w:t>
      </w:r>
      <w:r w:rsidR="002B1C64" w:rsidRPr="008B3CDC">
        <w:rPr>
          <w:rFonts w:ascii="Arial" w:hAnsi="Arial" w:cs="Arial"/>
          <w:spacing w:val="-2"/>
          <w:sz w:val="22"/>
          <w:szCs w:val="22"/>
        </w:rPr>
        <w:t xml:space="preserve">amilies and </w:t>
      </w:r>
      <w:r w:rsidR="00B62318" w:rsidRPr="008B3CDC">
        <w:rPr>
          <w:rFonts w:ascii="Arial" w:hAnsi="Arial" w:cs="Arial"/>
          <w:spacing w:val="-2"/>
          <w:sz w:val="22"/>
          <w:szCs w:val="22"/>
        </w:rPr>
        <w:t>S</w:t>
      </w:r>
      <w:r w:rsidR="002B1C64" w:rsidRPr="008B3CDC">
        <w:rPr>
          <w:rFonts w:ascii="Arial" w:hAnsi="Arial" w:cs="Arial"/>
          <w:spacing w:val="-2"/>
          <w:sz w:val="22"/>
          <w:szCs w:val="22"/>
        </w:rPr>
        <w:t xml:space="preserve">taff following a </w:t>
      </w:r>
      <w:r w:rsidR="00B62318" w:rsidRPr="008B3CDC">
        <w:rPr>
          <w:rFonts w:ascii="Arial" w:hAnsi="Arial" w:cs="Arial"/>
          <w:spacing w:val="-2"/>
          <w:sz w:val="22"/>
          <w:szCs w:val="22"/>
        </w:rPr>
        <w:t>P</w:t>
      </w:r>
      <w:r w:rsidR="002B1C64" w:rsidRPr="008B3CDC">
        <w:rPr>
          <w:rFonts w:ascii="Arial" w:hAnsi="Arial" w:cs="Arial"/>
          <w:spacing w:val="-2"/>
          <w:sz w:val="22"/>
          <w:szCs w:val="22"/>
        </w:rPr>
        <w:t xml:space="preserve">atient </w:t>
      </w:r>
      <w:r w:rsidR="00B62318" w:rsidRPr="008B3CDC">
        <w:rPr>
          <w:rFonts w:ascii="Arial" w:hAnsi="Arial" w:cs="Arial"/>
          <w:spacing w:val="-2"/>
          <w:sz w:val="22"/>
          <w:szCs w:val="22"/>
        </w:rPr>
        <w:t>S</w:t>
      </w:r>
      <w:r w:rsidR="002B1C64" w:rsidRPr="008B3CDC">
        <w:rPr>
          <w:rFonts w:ascii="Arial" w:hAnsi="Arial" w:cs="Arial"/>
          <w:spacing w:val="-2"/>
          <w:sz w:val="22"/>
          <w:szCs w:val="22"/>
        </w:rPr>
        <w:t xml:space="preserve">afety </w:t>
      </w:r>
      <w:bookmarkEnd w:id="22"/>
      <w:r w:rsidR="00B62318" w:rsidRPr="008B3CDC">
        <w:rPr>
          <w:rFonts w:ascii="Arial" w:hAnsi="Arial" w:cs="Arial"/>
          <w:spacing w:val="-2"/>
          <w:sz w:val="22"/>
          <w:szCs w:val="22"/>
        </w:rPr>
        <w:t>I</w:t>
      </w:r>
      <w:r w:rsidR="00EF3EB2" w:rsidRPr="008B3CDC">
        <w:rPr>
          <w:rFonts w:ascii="Arial" w:hAnsi="Arial" w:cs="Arial"/>
          <w:spacing w:val="-2"/>
          <w:sz w:val="22"/>
          <w:szCs w:val="22"/>
        </w:rPr>
        <w:t>ncident</w:t>
      </w:r>
      <w:bookmarkEnd w:id="23"/>
    </w:p>
    <w:p w14:paraId="0ABB381D" w14:textId="1BD047F1" w:rsidR="00776F5C" w:rsidRPr="00EF3EB2" w:rsidRDefault="005E067E" w:rsidP="00993CA8">
      <w:pPr>
        <w:jc w:val="both"/>
        <w:rPr>
          <w:rFonts w:ascii="Arial" w:hAnsi="Arial" w:cs="Arial"/>
        </w:rPr>
      </w:pPr>
      <w:r w:rsidRPr="00EF3EB2">
        <w:rPr>
          <w:rFonts w:ascii="Arial" w:hAnsi="Arial" w:cs="Arial"/>
        </w:rPr>
        <w:t xml:space="preserve">The PSIRF recognises that learning and improvement following a patient safety incident can only be achieved if supportive systems and processes are in place. It supports the development of an effective patient safety incident response system that prioritises compassionate engagement and involvement of those affected by patient safety incidents (including </w:t>
      </w:r>
      <w:r w:rsidR="00E5202F" w:rsidRPr="00EF3EB2">
        <w:rPr>
          <w:rFonts w:ascii="Arial" w:hAnsi="Arial" w:cs="Arial"/>
        </w:rPr>
        <w:t>our children, young people, their</w:t>
      </w:r>
      <w:r w:rsidRPr="00EF3EB2">
        <w:rPr>
          <w:rFonts w:ascii="Arial" w:hAnsi="Arial" w:cs="Arial"/>
        </w:rPr>
        <w:t xml:space="preserve"> </w:t>
      </w:r>
      <w:r w:rsidR="00E5202F" w:rsidRPr="00EF3EB2">
        <w:rPr>
          <w:rFonts w:ascii="Arial" w:hAnsi="Arial" w:cs="Arial"/>
        </w:rPr>
        <w:t xml:space="preserve">families, </w:t>
      </w:r>
      <w:r w:rsidR="7BC66923" w:rsidRPr="00EF3EB2">
        <w:rPr>
          <w:rFonts w:ascii="Arial" w:hAnsi="Arial" w:cs="Arial"/>
        </w:rPr>
        <w:t>carers,</w:t>
      </w:r>
      <w:r w:rsidRPr="00EF3EB2">
        <w:rPr>
          <w:rFonts w:ascii="Arial" w:hAnsi="Arial" w:cs="Arial"/>
        </w:rPr>
        <w:t xml:space="preserve"> and staff). </w:t>
      </w:r>
    </w:p>
    <w:p w14:paraId="189F6D68" w14:textId="3E1E1940" w:rsidR="000708AD" w:rsidRPr="00EF3EB2" w:rsidRDefault="005E067E" w:rsidP="00993CA8">
      <w:pPr>
        <w:spacing w:before="0" w:after="0"/>
        <w:ind w:right="119"/>
        <w:jc w:val="both"/>
        <w:rPr>
          <w:rFonts w:ascii="Arial" w:hAnsi="Arial" w:cs="Arial"/>
          <w:color w:val="auto"/>
        </w:rPr>
      </w:pPr>
      <w:r w:rsidRPr="00EF3EB2">
        <w:rPr>
          <w:rFonts w:ascii="Arial" w:hAnsi="Arial" w:cs="Arial"/>
        </w:rPr>
        <w:t>This involves working with those affected by patient safety incidents to understand and answer any questions they have in relation to the incident and signpost them to support as required.</w:t>
      </w:r>
      <w:r w:rsidR="000708AD" w:rsidRPr="00EF3EB2">
        <w:rPr>
          <w:rFonts w:ascii="Arial" w:eastAsia="Calibri" w:hAnsi="Arial" w:cs="Arial"/>
          <w:color w:val="auto"/>
        </w:rPr>
        <w:t xml:space="preserve"> </w:t>
      </w:r>
      <w:r w:rsidR="000708AD" w:rsidRPr="00EF3EB2">
        <w:rPr>
          <w:rFonts w:ascii="Arial" w:hAnsi="Arial" w:cs="Arial"/>
          <w:color w:val="auto"/>
        </w:rPr>
        <w:t xml:space="preserve">Those affected by a patient safety incident may have a range of needs (including clinical needs) as a result and these must be met where possible. This is part of our duty of care. Meeting </w:t>
      </w:r>
      <w:bookmarkStart w:id="24" w:name="_Int_s7L0JhRR"/>
      <w:r w:rsidR="000708AD" w:rsidRPr="00EF3EB2">
        <w:rPr>
          <w:rFonts w:ascii="Arial" w:hAnsi="Arial" w:cs="Arial"/>
          <w:color w:val="auto"/>
        </w:rPr>
        <w:t>people’s</w:t>
      </w:r>
      <w:bookmarkEnd w:id="24"/>
      <w:r w:rsidR="000708AD" w:rsidRPr="00EF3EB2">
        <w:rPr>
          <w:rFonts w:ascii="Arial" w:hAnsi="Arial" w:cs="Arial"/>
          <w:color w:val="auto"/>
        </w:rPr>
        <w:t xml:space="preserve"> needs not only helps alleviate the harm experienced but also helps avoid compounding the harm. While we cannot change the fact that an incident has happened, it is always within our gift to compassionately engage with those affected, listen to, and answer their questions and try to meet their needs.</w:t>
      </w:r>
    </w:p>
    <w:p w14:paraId="6AA72D85" w14:textId="77777777" w:rsidR="00B62318" w:rsidRDefault="00B62318" w:rsidP="00993CA8">
      <w:pPr>
        <w:spacing w:before="0" w:after="0"/>
        <w:jc w:val="both"/>
        <w:rPr>
          <w:rFonts w:ascii="Arial" w:hAnsi="Arial" w:cs="Arial"/>
          <w:color w:val="auto"/>
        </w:rPr>
      </w:pPr>
    </w:p>
    <w:p w14:paraId="6288E033" w14:textId="74D3566B" w:rsidR="000708AD" w:rsidRPr="00EF3EB2" w:rsidRDefault="000708AD" w:rsidP="00993CA8">
      <w:pPr>
        <w:spacing w:before="0" w:after="200"/>
        <w:rPr>
          <w:rFonts w:ascii="Arial" w:hAnsi="Arial" w:cs="Arial"/>
          <w:color w:val="auto"/>
        </w:rPr>
      </w:pPr>
      <w:r w:rsidRPr="00EF3EB2">
        <w:rPr>
          <w:rFonts w:ascii="Arial" w:hAnsi="Arial" w:cs="Arial"/>
          <w:color w:val="auto"/>
        </w:rPr>
        <w:t>Processes for engaging and involving those affected by patient safety incidents will be applied as follows:</w:t>
      </w:r>
    </w:p>
    <w:p w14:paraId="380DE868" w14:textId="77777777" w:rsidR="000708AD" w:rsidRPr="00EF3EB2" w:rsidRDefault="000708AD" w:rsidP="00993CA8">
      <w:pPr>
        <w:numPr>
          <w:ilvl w:val="0"/>
          <w:numId w:val="21"/>
        </w:numPr>
        <w:spacing w:before="0" w:after="200"/>
        <w:contextualSpacing/>
        <w:rPr>
          <w:rFonts w:ascii="Arial" w:hAnsi="Arial" w:cs="Arial"/>
          <w:color w:val="auto"/>
        </w:rPr>
      </w:pPr>
      <w:r w:rsidRPr="00EF3EB2">
        <w:rPr>
          <w:rFonts w:ascii="Arial" w:hAnsi="Arial" w:cs="Arial"/>
          <w:color w:val="auto"/>
        </w:rPr>
        <w:t>Apologies are meaningful. Apologising is a crucial part of the Duty of Candour.</w:t>
      </w:r>
    </w:p>
    <w:p w14:paraId="0899BC7F" w14:textId="77777777" w:rsidR="000708AD" w:rsidRPr="00EF3EB2" w:rsidRDefault="000708AD" w:rsidP="00993CA8">
      <w:pPr>
        <w:numPr>
          <w:ilvl w:val="0"/>
          <w:numId w:val="21"/>
        </w:numPr>
        <w:spacing w:before="0" w:after="200"/>
        <w:contextualSpacing/>
        <w:rPr>
          <w:rFonts w:ascii="Arial" w:hAnsi="Arial" w:cs="Arial"/>
          <w:color w:val="auto"/>
        </w:rPr>
      </w:pPr>
      <w:r w:rsidRPr="00EF3EB2">
        <w:rPr>
          <w:rFonts w:ascii="Arial" w:hAnsi="Arial" w:cs="Arial"/>
          <w:color w:val="auto"/>
        </w:rPr>
        <w:t>Approach is individualised.</w:t>
      </w:r>
    </w:p>
    <w:p w14:paraId="0CE0F808" w14:textId="77777777" w:rsidR="000708AD" w:rsidRPr="00EF3EB2" w:rsidRDefault="000708AD" w:rsidP="00993CA8">
      <w:pPr>
        <w:numPr>
          <w:ilvl w:val="0"/>
          <w:numId w:val="21"/>
        </w:numPr>
        <w:spacing w:before="0" w:after="200"/>
        <w:contextualSpacing/>
        <w:rPr>
          <w:rFonts w:ascii="Arial" w:hAnsi="Arial" w:cs="Arial"/>
          <w:color w:val="auto"/>
        </w:rPr>
      </w:pPr>
      <w:r w:rsidRPr="00EF3EB2">
        <w:rPr>
          <w:rFonts w:ascii="Arial" w:hAnsi="Arial" w:cs="Arial"/>
          <w:color w:val="auto"/>
        </w:rPr>
        <w:t>Timing is sensitive.</w:t>
      </w:r>
    </w:p>
    <w:p w14:paraId="2D97FE9C" w14:textId="77777777" w:rsidR="000708AD" w:rsidRPr="00EF3EB2" w:rsidRDefault="000708AD" w:rsidP="00993CA8">
      <w:pPr>
        <w:numPr>
          <w:ilvl w:val="0"/>
          <w:numId w:val="21"/>
        </w:numPr>
        <w:spacing w:before="0" w:after="200"/>
        <w:contextualSpacing/>
        <w:rPr>
          <w:rFonts w:ascii="Arial" w:hAnsi="Arial" w:cs="Arial"/>
          <w:color w:val="auto"/>
        </w:rPr>
      </w:pPr>
      <w:r w:rsidRPr="00EF3EB2">
        <w:rPr>
          <w:rFonts w:ascii="Arial" w:hAnsi="Arial" w:cs="Arial"/>
          <w:color w:val="auto"/>
        </w:rPr>
        <w:t>Those affected are treated with respect and compassion.</w:t>
      </w:r>
    </w:p>
    <w:p w14:paraId="3B0F66E3" w14:textId="77777777" w:rsidR="000708AD" w:rsidRPr="00EF3EB2" w:rsidRDefault="000708AD" w:rsidP="00993CA8">
      <w:pPr>
        <w:numPr>
          <w:ilvl w:val="0"/>
          <w:numId w:val="21"/>
        </w:numPr>
        <w:spacing w:before="0" w:after="200"/>
        <w:contextualSpacing/>
        <w:rPr>
          <w:rFonts w:ascii="Arial" w:hAnsi="Arial" w:cs="Arial"/>
          <w:color w:val="auto"/>
        </w:rPr>
      </w:pPr>
      <w:r w:rsidRPr="00EF3EB2">
        <w:rPr>
          <w:rFonts w:ascii="Arial" w:hAnsi="Arial" w:cs="Arial"/>
          <w:color w:val="auto"/>
        </w:rPr>
        <w:lastRenderedPageBreak/>
        <w:t>Guidance and clarity are provided. Patients, families, and healthcare staff can find the processes that follow a patient safety incident confusing.</w:t>
      </w:r>
    </w:p>
    <w:p w14:paraId="58EADF7D" w14:textId="1AD6A810" w:rsidR="000708AD" w:rsidRPr="00EF3EB2" w:rsidRDefault="000708AD" w:rsidP="00993CA8">
      <w:pPr>
        <w:numPr>
          <w:ilvl w:val="0"/>
          <w:numId w:val="21"/>
        </w:numPr>
        <w:spacing w:before="0" w:after="200"/>
        <w:contextualSpacing/>
        <w:rPr>
          <w:rFonts w:ascii="Arial" w:hAnsi="Arial" w:cs="Arial"/>
          <w:color w:val="auto"/>
        </w:rPr>
      </w:pPr>
      <w:r w:rsidRPr="00EF3EB2">
        <w:rPr>
          <w:rFonts w:ascii="Arial" w:hAnsi="Arial" w:cs="Arial"/>
          <w:color w:val="auto"/>
        </w:rPr>
        <w:t>Those affected are heard. Everyone affected by a patient safety incident should have the opportunity to be listened to and share their experience.</w:t>
      </w:r>
    </w:p>
    <w:p w14:paraId="458CB41F" w14:textId="77777777" w:rsidR="000708AD" w:rsidRPr="00EF3EB2" w:rsidRDefault="000708AD" w:rsidP="00993CA8">
      <w:pPr>
        <w:numPr>
          <w:ilvl w:val="0"/>
          <w:numId w:val="21"/>
        </w:numPr>
        <w:spacing w:before="0" w:after="200"/>
        <w:contextualSpacing/>
        <w:rPr>
          <w:rFonts w:ascii="Arial" w:hAnsi="Arial" w:cs="Arial"/>
          <w:color w:val="auto"/>
        </w:rPr>
      </w:pPr>
      <w:r w:rsidRPr="00EF3EB2">
        <w:rPr>
          <w:rFonts w:ascii="Arial" w:hAnsi="Arial" w:cs="Arial"/>
          <w:color w:val="auto"/>
        </w:rPr>
        <w:t>Approach is collaborative and open.</w:t>
      </w:r>
    </w:p>
    <w:p w14:paraId="41E6F0D0" w14:textId="77777777" w:rsidR="000708AD" w:rsidRPr="00EF3EB2" w:rsidRDefault="000708AD" w:rsidP="00993CA8">
      <w:pPr>
        <w:numPr>
          <w:ilvl w:val="0"/>
          <w:numId w:val="21"/>
        </w:numPr>
        <w:spacing w:before="0" w:after="200"/>
        <w:contextualSpacing/>
        <w:rPr>
          <w:rFonts w:ascii="Arial" w:hAnsi="Arial" w:cs="Arial"/>
          <w:color w:val="auto"/>
        </w:rPr>
      </w:pPr>
      <w:r w:rsidRPr="00EF3EB2">
        <w:rPr>
          <w:rFonts w:ascii="Arial" w:hAnsi="Arial" w:cs="Arial"/>
          <w:color w:val="auto"/>
        </w:rPr>
        <w:t>Subjectivity is accepted.</w:t>
      </w:r>
    </w:p>
    <w:p w14:paraId="53B13673" w14:textId="77777777" w:rsidR="000708AD" w:rsidRPr="00EF3EB2" w:rsidRDefault="000708AD" w:rsidP="00993CA8">
      <w:pPr>
        <w:numPr>
          <w:ilvl w:val="0"/>
          <w:numId w:val="21"/>
        </w:numPr>
        <w:spacing w:before="0" w:after="200"/>
        <w:contextualSpacing/>
        <w:rPr>
          <w:rFonts w:ascii="Arial" w:hAnsi="Arial" w:cs="Arial"/>
          <w:color w:val="auto"/>
        </w:rPr>
      </w:pPr>
      <w:r w:rsidRPr="00EF3EB2">
        <w:rPr>
          <w:rFonts w:ascii="Arial" w:hAnsi="Arial" w:cs="Arial"/>
          <w:color w:val="auto"/>
        </w:rPr>
        <w:t>Strive for equity.</w:t>
      </w:r>
    </w:p>
    <w:p w14:paraId="5082C047" w14:textId="77777777" w:rsidR="000708AD" w:rsidRPr="00EF3EB2" w:rsidRDefault="000708AD" w:rsidP="000708AD">
      <w:pPr>
        <w:spacing w:before="0" w:after="0" w:line="276" w:lineRule="auto"/>
        <w:ind w:right="119"/>
        <w:rPr>
          <w:rFonts w:ascii="Arial" w:eastAsia="Calibri" w:hAnsi="Arial" w:cs="Arial"/>
          <w:b/>
          <w:bCs/>
          <w:color w:val="auto"/>
        </w:rPr>
      </w:pPr>
    </w:p>
    <w:p w14:paraId="1FCE3C27" w14:textId="026747F9" w:rsidR="00E5202F" w:rsidRPr="00EF3EB2" w:rsidRDefault="00283140" w:rsidP="000F10DB">
      <w:pPr>
        <w:pStyle w:val="Heading2"/>
        <w:rPr>
          <w:rFonts w:ascii="Arial" w:hAnsi="Arial" w:cs="Arial"/>
          <w:sz w:val="22"/>
          <w:szCs w:val="22"/>
        </w:rPr>
      </w:pPr>
      <w:bookmarkStart w:id="25" w:name="_Toc1897610854"/>
      <w:bookmarkStart w:id="26" w:name="_Toc189208226"/>
      <w:r>
        <w:rPr>
          <w:rFonts w:ascii="Arial" w:hAnsi="Arial" w:cs="Arial"/>
          <w:sz w:val="22"/>
          <w:szCs w:val="22"/>
        </w:rPr>
        <w:t>5</w:t>
      </w:r>
      <w:r w:rsidR="000F10DB" w:rsidRPr="00EF3EB2">
        <w:rPr>
          <w:rFonts w:ascii="Arial" w:hAnsi="Arial" w:cs="Arial"/>
          <w:sz w:val="22"/>
          <w:szCs w:val="22"/>
        </w:rPr>
        <w:t xml:space="preserve">.3 </w:t>
      </w:r>
      <w:r w:rsidR="005E067E" w:rsidRPr="00EF3EB2">
        <w:rPr>
          <w:rFonts w:ascii="Arial" w:hAnsi="Arial" w:cs="Arial"/>
          <w:sz w:val="22"/>
          <w:szCs w:val="22"/>
        </w:rPr>
        <w:t>Involving Patients, Families and Patient Representatives</w:t>
      </w:r>
      <w:bookmarkEnd w:id="25"/>
      <w:bookmarkEnd w:id="26"/>
    </w:p>
    <w:p w14:paraId="071D9B93" w14:textId="54C0D80B" w:rsidR="00776F5C" w:rsidRPr="00EF3EB2" w:rsidRDefault="005E067E" w:rsidP="00993CA8">
      <w:pPr>
        <w:jc w:val="both"/>
        <w:rPr>
          <w:rFonts w:ascii="Arial" w:hAnsi="Arial" w:cs="Arial"/>
          <w:b/>
          <w:bCs/>
        </w:rPr>
      </w:pPr>
      <w:r w:rsidRPr="1AA6D0F3">
        <w:rPr>
          <w:rFonts w:ascii="Arial" w:hAnsi="Arial" w:cs="Arial"/>
        </w:rPr>
        <w:t xml:space="preserve">The Trust is committed to involving </w:t>
      </w:r>
      <w:r w:rsidR="00077921" w:rsidRPr="1AA6D0F3">
        <w:rPr>
          <w:rFonts w:ascii="Arial" w:hAnsi="Arial" w:cs="Arial"/>
        </w:rPr>
        <w:t>children, young people</w:t>
      </w:r>
      <w:r w:rsidR="00B13B62" w:rsidRPr="1AA6D0F3">
        <w:rPr>
          <w:rFonts w:ascii="Arial" w:hAnsi="Arial" w:cs="Arial"/>
        </w:rPr>
        <w:t>,</w:t>
      </w:r>
      <w:r w:rsidR="003A08B3" w:rsidRPr="1AA6D0F3">
        <w:rPr>
          <w:rFonts w:ascii="Arial" w:hAnsi="Arial" w:cs="Arial"/>
        </w:rPr>
        <w:t xml:space="preserve"> </w:t>
      </w:r>
      <w:r w:rsidR="00077921" w:rsidRPr="1AA6D0F3">
        <w:rPr>
          <w:rFonts w:ascii="Arial" w:hAnsi="Arial" w:cs="Arial"/>
        </w:rPr>
        <w:t xml:space="preserve">their </w:t>
      </w:r>
      <w:r w:rsidR="6211B388" w:rsidRPr="1AA6D0F3">
        <w:rPr>
          <w:rFonts w:ascii="Arial" w:hAnsi="Arial" w:cs="Arial"/>
        </w:rPr>
        <w:t>families,</w:t>
      </w:r>
      <w:r w:rsidR="00B13B62" w:rsidRPr="1AA6D0F3">
        <w:rPr>
          <w:rFonts w:ascii="Arial" w:hAnsi="Arial" w:cs="Arial"/>
        </w:rPr>
        <w:t xml:space="preserve"> and carers</w:t>
      </w:r>
      <w:r w:rsidRPr="1AA6D0F3">
        <w:rPr>
          <w:rFonts w:ascii="Arial" w:hAnsi="Arial" w:cs="Arial"/>
        </w:rPr>
        <w:t xml:space="preserve"> following patient safety incidents, engaging them at the earliest opportunity and throughout the </w:t>
      </w:r>
      <w:r w:rsidR="71C24BBA" w:rsidRPr="1AA6D0F3">
        <w:rPr>
          <w:rFonts w:ascii="Arial" w:hAnsi="Arial" w:cs="Arial"/>
        </w:rPr>
        <w:t>review process</w:t>
      </w:r>
      <w:r w:rsidR="63B50798" w:rsidRPr="1AA6D0F3">
        <w:rPr>
          <w:rFonts w:ascii="Arial" w:hAnsi="Arial" w:cs="Arial"/>
        </w:rPr>
        <w:t>,</w:t>
      </w:r>
      <w:r w:rsidR="00A64197">
        <w:rPr>
          <w:rFonts w:ascii="Arial" w:hAnsi="Arial" w:cs="Arial"/>
        </w:rPr>
        <w:t xml:space="preserve"> </w:t>
      </w:r>
      <w:r w:rsidR="34380148" w:rsidRPr="1AA6D0F3">
        <w:rPr>
          <w:rFonts w:ascii="Arial" w:hAnsi="Arial" w:cs="Arial"/>
        </w:rPr>
        <w:t xml:space="preserve">to </w:t>
      </w:r>
      <w:r w:rsidRPr="1AA6D0F3">
        <w:rPr>
          <w:rFonts w:ascii="Arial" w:hAnsi="Arial" w:cs="Arial"/>
        </w:rPr>
        <w:t>fulfil the duty of candour statutory and non-statutory requirements.</w:t>
      </w:r>
    </w:p>
    <w:p w14:paraId="5FAB32EC" w14:textId="5433A8F0" w:rsidR="00776F5C" w:rsidRPr="00EF3EB2" w:rsidRDefault="005E067E" w:rsidP="00993CA8">
      <w:pPr>
        <w:jc w:val="both"/>
        <w:rPr>
          <w:rFonts w:ascii="Arial" w:hAnsi="Arial" w:cs="Arial"/>
        </w:rPr>
      </w:pPr>
      <w:r w:rsidRPr="00EF3EB2">
        <w:rPr>
          <w:rFonts w:ascii="Arial" w:hAnsi="Arial" w:cs="Arial"/>
        </w:rPr>
        <w:t xml:space="preserve">Further guidance </w:t>
      </w:r>
      <w:r w:rsidR="00A64197" w:rsidRPr="001E6F0A">
        <w:rPr>
          <w:rFonts w:ascii="Arial" w:hAnsi="Arial" w:cs="Arial"/>
          <w:color w:val="auto"/>
        </w:rPr>
        <w:t>for</w:t>
      </w:r>
      <w:r w:rsidRPr="00A30BED">
        <w:rPr>
          <w:rFonts w:ascii="Arial" w:hAnsi="Arial" w:cs="Arial"/>
          <w:color w:val="FF0000"/>
        </w:rPr>
        <w:t xml:space="preserve"> </w:t>
      </w:r>
      <w:r w:rsidRPr="00EF3EB2">
        <w:rPr>
          <w:rFonts w:ascii="Arial" w:hAnsi="Arial" w:cs="Arial"/>
        </w:rPr>
        <w:t xml:space="preserve">involving patients and families following a patient safety incident is available from NHSE </w:t>
      </w:r>
      <w:bookmarkStart w:id="27" w:name="_Hlk188346246"/>
      <w:r>
        <w:fldChar w:fldCharType="begin"/>
      </w:r>
      <w:r>
        <w:instrText>HYPERLINK "https://www.england.nhs.uk/wp-content/uploads/2022/08/B1465-2.-Engaging-and-involving...-v1-FINAL.pdf"</w:instrText>
      </w:r>
      <w:r>
        <w:fldChar w:fldCharType="separate"/>
      </w:r>
      <w:r w:rsidR="00611A89" w:rsidRPr="00EF3EB2">
        <w:rPr>
          <w:rStyle w:val="Hyperlink"/>
          <w:rFonts w:ascii="Arial" w:hAnsi="Arial" w:cs="Arial"/>
        </w:rPr>
        <w:t>here</w:t>
      </w:r>
      <w:r>
        <w:rPr>
          <w:rStyle w:val="Hyperlink"/>
          <w:rFonts w:ascii="Arial" w:hAnsi="Arial" w:cs="Arial"/>
        </w:rPr>
        <w:fldChar w:fldCharType="end"/>
      </w:r>
      <w:bookmarkEnd w:id="27"/>
      <w:r w:rsidR="006646B8" w:rsidRPr="00EF3EB2">
        <w:rPr>
          <w:rStyle w:val="Hyperlink"/>
          <w:rFonts w:ascii="Arial" w:hAnsi="Arial" w:cs="Arial"/>
        </w:rPr>
        <w:t>.</w:t>
      </w:r>
    </w:p>
    <w:p w14:paraId="3763B2E5" w14:textId="315FE2EC" w:rsidR="001A2FB3" w:rsidRPr="00EF3EB2" w:rsidRDefault="00611A89" w:rsidP="00993CA8">
      <w:pPr>
        <w:jc w:val="both"/>
        <w:rPr>
          <w:rFonts w:ascii="Arial" w:hAnsi="Arial" w:cs="Arial"/>
        </w:rPr>
      </w:pPr>
      <w:r w:rsidRPr="00EF3EB2">
        <w:rPr>
          <w:rFonts w:ascii="Arial" w:hAnsi="Arial" w:cs="Arial"/>
        </w:rPr>
        <w:t>A</w:t>
      </w:r>
      <w:r w:rsidR="001A2FB3" w:rsidRPr="00EF3EB2">
        <w:rPr>
          <w:rFonts w:ascii="Arial" w:hAnsi="Arial" w:cs="Arial"/>
        </w:rPr>
        <w:t xml:space="preserve"> network of </w:t>
      </w:r>
      <w:r w:rsidR="001E0B57" w:rsidRPr="00EF3EB2">
        <w:rPr>
          <w:rFonts w:ascii="Arial" w:hAnsi="Arial" w:cs="Arial"/>
        </w:rPr>
        <w:t xml:space="preserve">staff acting as </w:t>
      </w:r>
      <w:r w:rsidR="00D9706B">
        <w:rPr>
          <w:rFonts w:ascii="Arial" w:hAnsi="Arial" w:cs="Arial"/>
        </w:rPr>
        <w:t xml:space="preserve">family liaison officers/ </w:t>
      </w:r>
      <w:r w:rsidR="00D9706B">
        <w:rPr>
          <w:rFonts w:ascii="Arial" w:hAnsi="Arial" w:cs="Arial"/>
          <w:color w:val="auto"/>
        </w:rPr>
        <w:t>e</w:t>
      </w:r>
      <w:r w:rsidR="0055298F" w:rsidRPr="00F27221">
        <w:rPr>
          <w:rFonts w:ascii="Arial" w:hAnsi="Arial" w:cs="Arial"/>
          <w:color w:val="auto"/>
        </w:rPr>
        <w:t>ngagement</w:t>
      </w:r>
      <w:r w:rsidR="0055298F">
        <w:rPr>
          <w:rFonts w:ascii="Arial" w:hAnsi="Arial" w:cs="Arial"/>
        </w:rPr>
        <w:t xml:space="preserve"> </w:t>
      </w:r>
      <w:r w:rsidR="00D9706B">
        <w:rPr>
          <w:rFonts w:ascii="Arial" w:hAnsi="Arial" w:cs="Arial"/>
        </w:rPr>
        <w:t>l</w:t>
      </w:r>
      <w:r w:rsidR="001A2FB3" w:rsidRPr="00EF3EB2">
        <w:rPr>
          <w:rFonts w:ascii="Arial" w:hAnsi="Arial" w:cs="Arial"/>
        </w:rPr>
        <w:t xml:space="preserve">eads within our Divisions </w:t>
      </w:r>
      <w:r w:rsidR="002B74D7" w:rsidRPr="00EF3EB2">
        <w:rPr>
          <w:rFonts w:ascii="Arial" w:hAnsi="Arial" w:cs="Arial"/>
        </w:rPr>
        <w:t>will continue to</w:t>
      </w:r>
      <w:r w:rsidR="001A2FB3" w:rsidRPr="00EF3EB2">
        <w:rPr>
          <w:rFonts w:ascii="Arial" w:hAnsi="Arial" w:cs="Arial"/>
        </w:rPr>
        <w:t xml:space="preserve"> guide </w:t>
      </w:r>
      <w:r w:rsidR="001E0B57" w:rsidRPr="00EF3EB2">
        <w:rPr>
          <w:rFonts w:ascii="Arial" w:hAnsi="Arial" w:cs="Arial"/>
        </w:rPr>
        <w:t>children and young people their</w:t>
      </w:r>
      <w:r w:rsidR="001A2FB3" w:rsidRPr="00EF3EB2">
        <w:rPr>
          <w:rFonts w:ascii="Arial" w:hAnsi="Arial" w:cs="Arial"/>
        </w:rPr>
        <w:t xml:space="preserve"> families and carers through any investigation or learning review.</w:t>
      </w:r>
    </w:p>
    <w:p w14:paraId="6C5110EC" w14:textId="778248F0" w:rsidR="00CF6728" w:rsidRPr="00EF3EB2" w:rsidRDefault="00077921" w:rsidP="00993CA8">
      <w:pPr>
        <w:jc w:val="both"/>
        <w:rPr>
          <w:rFonts w:ascii="Arial" w:hAnsi="Arial" w:cs="Arial"/>
        </w:rPr>
      </w:pPr>
      <w:r w:rsidRPr="00EF3EB2">
        <w:rPr>
          <w:rFonts w:ascii="Arial" w:hAnsi="Arial" w:cs="Arial"/>
        </w:rPr>
        <w:t xml:space="preserve">Anyone </w:t>
      </w:r>
      <w:r w:rsidR="001A2FB3" w:rsidRPr="00EF3EB2">
        <w:rPr>
          <w:rFonts w:ascii="Arial" w:hAnsi="Arial" w:cs="Arial"/>
        </w:rPr>
        <w:t>with a concern, comment, complaint or compliment about care or any aspect of the Trust services are encouraged to speak with a member of the</w:t>
      </w:r>
      <w:r w:rsidRPr="00EF3EB2">
        <w:rPr>
          <w:rFonts w:ascii="Arial" w:hAnsi="Arial" w:cs="Arial"/>
        </w:rPr>
        <w:t>ir</w:t>
      </w:r>
      <w:r w:rsidR="001A2FB3" w:rsidRPr="00EF3EB2">
        <w:rPr>
          <w:rFonts w:ascii="Arial" w:hAnsi="Arial" w:cs="Arial"/>
        </w:rPr>
        <w:t xml:space="preserve"> care team</w:t>
      </w:r>
      <w:r w:rsidR="002E7B03" w:rsidRPr="00EF3EB2">
        <w:rPr>
          <w:rFonts w:ascii="Arial" w:hAnsi="Arial" w:cs="Arial"/>
        </w:rPr>
        <w:t xml:space="preserve"> in the first </w:t>
      </w:r>
      <w:r w:rsidR="000421B6" w:rsidRPr="00EF3EB2">
        <w:rPr>
          <w:rFonts w:ascii="Arial" w:hAnsi="Arial" w:cs="Arial"/>
        </w:rPr>
        <w:t>instance.</w:t>
      </w:r>
      <w:r w:rsidR="001A2FB3" w:rsidRPr="00EF3EB2">
        <w:rPr>
          <w:rFonts w:ascii="Arial" w:hAnsi="Arial" w:cs="Arial"/>
        </w:rPr>
        <w:t xml:space="preserve"> </w:t>
      </w:r>
    </w:p>
    <w:p w14:paraId="76DFE433" w14:textId="77E339D3" w:rsidR="005D5C81" w:rsidRPr="00EF3EB2" w:rsidRDefault="00716E4F" w:rsidP="00993CA8">
      <w:pPr>
        <w:jc w:val="both"/>
        <w:rPr>
          <w:rFonts w:ascii="Arial" w:hAnsi="Arial" w:cs="Arial"/>
        </w:rPr>
      </w:pPr>
      <w:r w:rsidRPr="01146433">
        <w:rPr>
          <w:rFonts w:ascii="Arial" w:hAnsi="Arial" w:cs="Arial"/>
        </w:rPr>
        <w:t xml:space="preserve">We are </w:t>
      </w:r>
      <w:r w:rsidR="00E81578" w:rsidRPr="01146433">
        <w:rPr>
          <w:rFonts w:ascii="Arial" w:hAnsi="Arial" w:cs="Arial"/>
        </w:rPr>
        <w:t xml:space="preserve">committed to providing safe </w:t>
      </w:r>
      <w:r w:rsidR="00CF6728" w:rsidRPr="01146433">
        <w:rPr>
          <w:rFonts w:ascii="Arial" w:hAnsi="Arial" w:cs="Arial"/>
        </w:rPr>
        <w:t xml:space="preserve">compassionate and </w:t>
      </w:r>
      <w:r w:rsidR="0013346E" w:rsidRPr="01146433">
        <w:rPr>
          <w:rFonts w:ascii="Arial" w:hAnsi="Arial" w:cs="Arial"/>
        </w:rPr>
        <w:t>joined-up</w:t>
      </w:r>
      <w:r w:rsidR="00CF6728" w:rsidRPr="01146433">
        <w:rPr>
          <w:rFonts w:ascii="Arial" w:hAnsi="Arial" w:cs="Arial"/>
        </w:rPr>
        <w:t xml:space="preserve"> care for all our </w:t>
      </w:r>
      <w:r w:rsidRPr="01146433">
        <w:rPr>
          <w:rFonts w:ascii="Arial" w:hAnsi="Arial" w:cs="Arial"/>
        </w:rPr>
        <w:t>children</w:t>
      </w:r>
      <w:r w:rsidR="7C72BD9F" w:rsidRPr="01146433">
        <w:rPr>
          <w:rFonts w:ascii="Arial" w:hAnsi="Arial" w:cs="Arial"/>
        </w:rPr>
        <w:t>,</w:t>
      </w:r>
      <w:r w:rsidR="00CF6728" w:rsidRPr="01146433">
        <w:rPr>
          <w:rFonts w:ascii="Arial" w:hAnsi="Arial" w:cs="Arial"/>
        </w:rPr>
        <w:t xml:space="preserve"> young people and their </w:t>
      </w:r>
      <w:r w:rsidRPr="01146433">
        <w:rPr>
          <w:rFonts w:ascii="Arial" w:hAnsi="Arial" w:cs="Arial"/>
        </w:rPr>
        <w:t>families and</w:t>
      </w:r>
      <w:r w:rsidR="4A8CCC1C" w:rsidRPr="01146433">
        <w:rPr>
          <w:rFonts w:ascii="Arial" w:hAnsi="Arial" w:cs="Arial"/>
        </w:rPr>
        <w:t xml:space="preserve"> </w:t>
      </w:r>
      <w:r w:rsidR="6B7E3E5F" w:rsidRPr="01146433">
        <w:rPr>
          <w:rFonts w:ascii="Arial" w:hAnsi="Arial" w:cs="Arial"/>
        </w:rPr>
        <w:t xml:space="preserve">continue to implement and </w:t>
      </w:r>
      <w:r w:rsidR="622BC69C" w:rsidRPr="01146433">
        <w:rPr>
          <w:rFonts w:ascii="Arial" w:hAnsi="Arial" w:cs="Arial"/>
        </w:rPr>
        <w:t xml:space="preserve">achieve compliance with recommendations </w:t>
      </w:r>
      <w:r w:rsidR="0B13DF72" w:rsidRPr="01146433">
        <w:rPr>
          <w:rFonts w:ascii="Arial" w:hAnsi="Arial" w:cs="Arial"/>
        </w:rPr>
        <w:t xml:space="preserve"> </w:t>
      </w:r>
      <w:r w:rsidR="622BC69C" w:rsidRPr="01146433">
        <w:rPr>
          <w:rFonts w:ascii="Arial" w:hAnsi="Arial" w:cs="Arial"/>
        </w:rPr>
        <w:t xml:space="preserve">outlined in </w:t>
      </w:r>
      <w:r w:rsidR="00E01080" w:rsidRPr="01146433">
        <w:rPr>
          <w:rFonts w:ascii="Arial" w:hAnsi="Arial" w:cs="Arial"/>
        </w:rPr>
        <w:t xml:space="preserve"> </w:t>
      </w:r>
      <w:hyperlink r:id="rId20">
        <w:r w:rsidR="00E01080" w:rsidRPr="01146433">
          <w:rPr>
            <w:rStyle w:val="Hyperlink"/>
            <w:rFonts w:ascii="Arial" w:hAnsi="Arial" w:cs="Arial"/>
          </w:rPr>
          <w:t>Martha</w:t>
        </w:r>
        <w:r w:rsidR="001063F6" w:rsidRPr="01146433">
          <w:rPr>
            <w:rStyle w:val="Hyperlink"/>
            <w:rFonts w:ascii="Arial" w:hAnsi="Arial" w:cs="Arial"/>
          </w:rPr>
          <w:t>s</w:t>
        </w:r>
        <w:r w:rsidR="00E01080" w:rsidRPr="01146433">
          <w:rPr>
            <w:rStyle w:val="Hyperlink"/>
            <w:rFonts w:ascii="Arial" w:hAnsi="Arial" w:cs="Arial"/>
          </w:rPr>
          <w:t xml:space="preserve"> Rule </w:t>
        </w:r>
      </w:hyperlink>
      <w:r w:rsidR="001063F6" w:rsidRPr="01146433">
        <w:rPr>
          <w:rFonts w:ascii="Arial" w:hAnsi="Arial" w:cs="Arial"/>
        </w:rPr>
        <w:t>.</w:t>
      </w:r>
    </w:p>
    <w:p w14:paraId="06D2D602" w14:textId="5F97CC6C" w:rsidR="001A2FB3" w:rsidRPr="00EF3EB2" w:rsidRDefault="00611A89" w:rsidP="00993CA8">
      <w:pPr>
        <w:jc w:val="both"/>
        <w:rPr>
          <w:rFonts w:ascii="Arial" w:hAnsi="Arial" w:cs="Arial"/>
        </w:rPr>
      </w:pPr>
      <w:r w:rsidRPr="00EF3EB2">
        <w:rPr>
          <w:rFonts w:ascii="Arial" w:hAnsi="Arial" w:cs="Arial"/>
        </w:rPr>
        <w:t>In addition, Alder Hey Children</w:t>
      </w:r>
      <w:r w:rsidR="0055600B" w:rsidRPr="00EF3EB2">
        <w:rPr>
          <w:rFonts w:ascii="Arial" w:hAnsi="Arial" w:cs="Arial"/>
        </w:rPr>
        <w:t>’</w:t>
      </w:r>
      <w:r w:rsidRPr="00EF3EB2">
        <w:rPr>
          <w:rFonts w:ascii="Arial" w:hAnsi="Arial" w:cs="Arial"/>
        </w:rPr>
        <w:t xml:space="preserve">s NHS Foundation Trust </w:t>
      </w:r>
      <w:r w:rsidR="7775934E" w:rsidRPr="00EF3EB2">
        <w:rPr>
          <w:rFonts w:ascii="Arial" w:hAnsi="Arial" w:cs="Arial"/>
        </w:rPr>
        <w:t>has</w:t>
      </w:r>
      <w:r w:rsidRPr="00EF3EB2">
        <w:rPr>
          <w:rFonts w:ascii="Arial" w:hAnsi="Arial" w:cs="Arial"/>
        </w:rPr>
        <w:t xml:space="preserve"> a </w:t>
      </w:r>
      <w:r w:rsidR="000421B6" w:rsidRPr="00EF3EB2">
        <w:rPr>
          <w:rFonts w:ascii="Arial" w:hAnsi="Arial" w:cs="Arial"/>
        </w:rPr>
        <w:t>p</w:t>
      </w:r>
      <w:r w:rsidRPr="00EF3EB2">
        <w:rPr>
          <w:rFonts w:ascii="Arial" w:hAnsi="Arial" w:cs="Arial"/>
        </w:rPr>
        <w:t>atient advice and liaison service (</w:t>
      </w:r>
      <w:hyperlink r:id="rId21">
        <w:r w:rsidRPr="00EF3EB2">
          <w:rPr>
            <w:rStyle w:val="Hyperlink"/>
            <w:rFonts w:ascii="Arial" w:hAnsi="Arial" w:cs="Arial"/>
          </w:rPr>
          <w:t>PALS</w:t>
        </w:r>
      </w:hyperlink>
      <w:r w:rsidRPr="00EF3EB2">
        <w:rPr>
          <w:rFonts w:ascii="Arial" w:hAnsi="Arial" w:cs="Arial"/>
        </w:rPr>
        <w:t xml:space="preserve">). </w:t>
      </w:r>
      <w:r w:rsidR="001A2FB3" w:rsidRPr="00EF3EB2">
        <w:rPr>
          <w:rFonts w:ascii="Arial" w:hAnsi="Arial" w:cs="Arial"/>
        </w:rPr>
        <w:t xml:space="preserve">Should the care team be unable to resolve the concern then PALS can provide support and advice to </w:t>
      </w:r>
      <w:r w:rsidR="000421B6" w:rsidRPr="00EF3EB2">
        <w:rPr>
          <w:rFonts w:ascii="Arial" w:hAnsi="Arial" w:cs="Arial"/>
        </w:rPr>
        <w:t xml:space="preserve">our children, young people their </w:t>
      </w:r>
      <w:r w:rsidR="001A2FB3" w:rsidRPr="00EF3EB2">
        <w:rPr>
          <w:rFonts w:ascii="Arial" w:hAnsi="Arial" w:cs="Arial"/>
        </w:rPr>
        <w:t xml:space="preserve">families, carers, and friends. PALS is a free and confidential service and the PALS team act independently of clinical teams when managing </w:t>
      </w:r>
      <w:r w:rsidR="009E7FD1" w:rsidRPr="00EF3EB2">
        <w:rPr>
          <w:rFonts w:ascii="Arial" w:hAnsi="Arial" w:cs="Arial"/>
        </w:rPr>
        <w:t xml:space="preserve">concerns raised by our </w:t>
      </w:r>
      <w:r w:rsidR="0013356A" w:rsidRPr="00EF3EB2">
        <w:rPr>
          <w:rFonts w:ascii="Arial" w:hAnsi="Arial" w:cs="Arial"/>
        </w:rPr>
        <w:t>children, young people,</w:t>
      </w:r>
      <w:r w:rsidR="009E7FD1" w:rsidRPr="00EF3EB2">
        <w:rPr>
          <w:rFonts w:ascii="Arial" w:hAnsi="Arial" w:cs="Arial"/>
        </w:rPr>
        <w:t xml:space="preserve"> and their</w:t>
      </w:r>
      <w:r w:rsidR="0013356A" w:rsidRPr="00EF3EB2">
        <w:rPr>
          <w:rFonts w:ascii="Arial" w:hAnsi="Arial" w:cs="Arial"/>
        </w:rPr>
        <w:t xml:space="preserve"> </w:t>
      </w:r>
      <w:r w:rsidR="001A2FB3" w:rsidRPr="00EF3EB2">
        <w:rPr>
          <w:rFonts w:ascii="Arial" w:hAnsi="Arial" w:cs="Arial"/>
        </w:rPr>
        <w:t>family</w:t>
      </w:r>
      <w:r w:rsidR="0013356A" w:rsidRPr="00EF3EB2">
        <w:rPr>
          <w:rFonts w:ascii="Arial" w:hAnsi="Arial" w:cs="Arial"/>
        </w:rPr>
        <w:t>/carer</w:t>
      </w:r>
      <w:r w:rsidR="009E7FD1" w:rsidRPr="00EF3EB2">
        <w:rPr>
          <w:rFonts w:ascii="Arial" w:hAnsi="Arial" w:cs="Arial"/>
        </w:rPr>
        <w:t xml:space="preserve"> or friends.</w:t>
      </w:r>
      <w:r w:rsidR="001A2FB3" w:rsidRPr="00EF3EB2">
        <w:rPr>
          <w:rFonts w:ascii="Arial" w:hAnsi="Arial" w:cs="Arial"/>
        </w:rPr>
        <w:t xml:space="preserve"> The PALS service will liaise with staff, managers and, where appropriate, with other relevant organisations to negotiate immediate and prompt </w:t>
      </w:r>
      <w:r w:rsidR="00077921" w:rsidRPr="00EF3EB2">
        <w:rPr>
          <w:rFonts w:ascii="Arial" w:hAnsi="Arial" w:cs="Arial"/>
        </w:rPr>
        <w:t>solutions.</w:t>
      </w:r>
    </w:p>
    <w:p w14:paraId="1FE9A081" w14:textId="1D412EDD" w:rsidR="007858A3" w:rsidRPr="00EF3EB2" w:rsidRDefault="007858A3" w:rsidP="00993CA8">
      <w:pPr>
        <w:jc w:val="both"/>
        <w:rPr>
          <w:rFonts w:ascii="Arial" w:hAnsi="Arial" w:cs="Arial"/>
          <w:lang w:bidi="en-GB"/>
        </w:rPr>
      </w:pPr>
      <w:r w:rsidRPr="1AA6D0F3">
        <w:rPr>
          <w:rFonts w:ascii="Arial" w:hAnsi="Arial" w:cs="Arial"/>
          <w:lang w:bidi="en-GB"/>
        </w:rPr>
        <w:t>PALS</w:t>
      </w:r>
      <w:r w:rsidR="5E745D19" w:rsidRPr="1AA6D0F3">
        <w:rPr>
          <w:rFonts w:ascii="Arial" w:hAnsi="Arial" w:cs="Arial"/>
          <w:lang w:bidi="en-GB"/>
        </w:rPr>
        <w:t>, located</w:t>
      </w:r>
      <w:r w:rsidR="002C2532" w:rsidRPr="1AA6D0F3">
        <w:rPr>
          <w:rFonts w:ascii="Arial" w:hAnsi="Arial" w:cs="Arial"/>
          <w:lang w:bidi="en-GB"/>
        </w:rPr>
        <w:t xml:space="preserve"> in</w:t>
      </w:r>
      <w:r w:rsidRPr="1AA6D0F3">
        <w:rPr>
          <w:rFonts w:ascii="Arial" w:hAnsi="Arial" w:cs="Arial"/>
          <w:lang w:bidi="en-GB"/>
        </w:rPr>
        <w:t xml:space="preserve"> the </w:t>
      </w:r>
      <w:r w:rsidR="00EF3EB2" w:rsidRPr="1AA6D0F3">
        <w:rPr>
          <w:rFonts w:ascii="Arial" w:hAnsi="Arial" w:cs="Arial"/>
          <w:lang w:bidi="en-GB"/>
        </w:rPr>
        <w:t>Trusts</w:t>
      </w:r>
      <w:r w:rsidR="00F96E04">
        <w:rPr>
          <w:rFonts w:ascii="Arial" w:hAnsi="Arial" w:cs="Arial"/>
          <w:lang w:bidi="en-GB"/>
        </w:rPr>
        <w:t xml:space="preserve"> A</w:t>
      </w:r>
      <w:r w:rsidR="00EF3EB2" w:rsidRPr="1AA6D0F3">
        <w:rPr>
          <w:rFonts w:ascii="Arial" w:hAnsi="Arial" w:cs="Arial"/>
          <w:lang w:bidi="en-GB"/>
        </w:rPr>
        <w:t>trium</w:t>
      </w:r>
      <w:r w:rsidRPr="1AA6D0F3">
        <w:rPr>
          <w:rFonts w:ascii="Arial" w:hAnsi="Arial" w:cs="Arial"/>
          <w:lang w:bidi="en-GB"/>
        </w:rPr>
        <w:t xml:space="preserve"> near the </w:t>
      </w:r>
      <w:r w:rsidR="00DA335D" w:rsidRPr="1AA6D0F3">
        <w:rPr>
          <w:rFonts w:ascii="Arial" w:hAnsi="Arial" w:cs="Arial"/>
          <w:lang w:bidi="en-GB"/>
        </w:rPr>
        <w:t>T</w:t>
      </w:r>
      <w:r w:rsidRPr="1AA6D0F3">
        <w:rPr>
          <w:rFonts w:ascii="Arial" w:hAnsi="Arial" w:cs="Arial"/>
          <w:lang w:bidi="en-GB"/>
        </w:rPr>
        <w:t>reehouse</w:t>
      </w:r>
      <w:r w:rsidR="7C7575EE" w:rsidRPr="1AA6D0F3">
        <w:rPr>
          <w:rFonts w:ascii="Arial" w:hAnsi="Arial" w:cs="Arial"/>
          <w:lang w:bidi="en-GB"/>
        </w:rPr>
        <w:t>,</w:t>
      </w:r>
      <w:r w:rsidRPr="1AA6D0F3">
        <w:rPr>
          <w:rFonts w:ascii="Arial" w:hAnsi="Arial" w:cs="Arial"/>
          <w:lang w:bidi="en-GB"/>
        </w:rPr>
        <w:t xml:space="preserve"> </w:t>
      </w:r>
      <w:r w:rsidR="00DA335D" w:rsidRPr="1AA6D0F3">
        <w:rPr>
          <w:rFonts w:ascii="Arial" w:hAnsi="Arial" w:cs="Arial"/>
          <w:lang w:bidi="en-GB"/>
        </w:rPr>
        <w:t xml:space="preserve">is </w:t>
      </w:r>
      <w:r w:rsidRPr="1AA6D0F3">
        <w:rPr>
          <w:rFonts w:ascii="Arial" w:hAnsi="Arial" w:cs="Arial"/>
          <w:lang w:bidi="en-GB"/>
        </w:rPr>
        <w:t>available from 9am to 5pm, Monday to Friday.</w:t>
      </w:r>
    </w:p>
    <w:p w14:paraId="60BF2890" w14:textId="77777777" w:rsidR="007858A3" w:rsidRPr="00EF3EB2" w:rsidRDefault="007858A3" w:rsidP="00B517CB">
      <w:pPr>
        <w:rPr>
          <w:rFonts w:ascii="Arial" w:hAnsi="Arial" w:cs="Arial"/>
          <w:lang w:bidi="en-GB"/>
        </w:rPr>
      </w:pPr>
      <w:r w:rsidRPr="00EF3EB2">
        <w:rPr>
          <w:rFonts w:ascii="Arial" w:hAnsi="Arial" w:cs="Arial"/>
          <w:lang w:bidi="en-GB"/>
        </w:rPr>
        <w:t>Or you can:</w:t>
      </w:r>
    </w:p>
    <w:p w14:paraId="036FB1DC" w14:textId="77777777" w:rsidR="007858A3" w:rsidRPr="00EF3EB2" w:rsidRDefault="007858A3" w:rsidP="00A02AD6">
      <w:pPr>
        <w:pStyle w:val="ListParagraph"/>
        <w:numPr>
          <w:ilvl w:val="0"/>
          <w:numId w:val="3"/>
        </w:numPr>
        <w:rPr>
          <w:rFonts w:ascii="Arial" w:hAnsi="Arial" w:cs="Arial"/>
          <w:lang w:bidi="en-GB"/>
        </w:rPr>
      </w:pPr>
      <w:r w:rsidRPr="00EF3EB2">
        <w:rPr>
          <w:rFonts w:ascii="Arial" w:hAnsi="Arial" w:cs="Arial"/>
          <w:lang w:bidi="en-GB"/>
        </w:rPr>
        <w:t>Call </w:t>
      </w:r>
      <w:hyperlink r:id="rId22" w:history="1">
        <w:r w:rsidRPr="00EF3EB2">
          <w:rPr>
            <w:rStyle w:val="Hyperlink"/>
            <w:rFonts w:ascii="Arial" w:hAnsi="Arial" w:cs="Arial"/>
            <w:lang w:bidi="en-GB"/>
          </w:rPr>
          <w:t>0151 252 5161</w:t>
        </w:r>
      </w:hyperlink>
    </w:p>
    <w:p w14:paraId="6F06EDE8" w14:textId="18D9AD04" w:rsidR="007858A3" w:rsidRPr="00EF3EB2" w:rsidRDefault="007858A3" w:rsidP="00A02AD6">
      <w:pPr>
        <w:pStyle w:val="ListParagraph"/>
        <w:numPr>
          <w:ilvl w:val="0"/>
          <w:numId w:val="3"/>
        </w:numPr>
        <w:rPr>
          <w:rFonts w:ascii="Arial" w:hAnsi="Arial" w:cs="Arial"/>
          <w:lang w:bidi="en-GB"/>
        </w:rPr>
      </w:pPr>
      <w:r w:rsidRPr="00EF3EB2">
        <w:rPr>
          <w:rFonts w:ascii="Arial" w:hAnsi="Arial" w:cs="Arial"/>
          <w:lang w:bidi="en-GB"/>
        </w:rPr>
        <w:t xml:space="preserve">Write to PALS, Alder Hey Children’s NHS Foundation Trust, Eaton Road, Liverpool L12 </w:t>
      </w:r>
      <w:r w:rsidR="00BC1D7C" w:rsidRPr="00EF3EB2">
        <w:rPr>
          <w:rFonts w:ascii="Arial" w:hAnsi="Arial" w:cs="Arial"/>
          <w:lang w:bidi="en-GB"/>
        </w:rPr>
        <w:t>2AP.</w:t>
      </w:r>
    </w:p>
    <w:p w14:paraId="2BBB0A24" w14:textId="1F60F413" w:rsidR="007858A3" w:rsidRPr="00EF3EB2" w:rsidRDefault="007858A3" w:rsidP="00993CA8">
      <w:pPr>
        <w:jc w:val="both"/>
        <w:rPr>
          <w:rFonts w:ascii="Arial" w:hAnsi="Arial" w:cs="Arial"/>
          <w:lang w:bidi="en-GB"/>
        </w:rPr>
      </w:pPr>
      <w:r w:rsidRPr="1AA6D0F3">
        <w:rPr>
          <w:rFonts w:ascii="Arial" w:hAnsi="Arial" w:cs="Arial"/>
          <w:lang w:bidi="en-GB"/>
        </w:rPr>
        <w:t xml:space="preserve">If the team are helping other families, they may not be able to answer the </w:t>
      </w:r>
      <w:r w:rsidR="3AAD0B8D" w:rsidRPr="1AA6D0F3">
        <w:rPr>
          <w:rFonts w:ascii="Arial" w:hAnsi="Arial" w:cs="Arial"/>
          <w:lang w:bidi="en-GB"/>
        </w:rPr>
        <w:t>phone,</w:t>
      </w:r>
      <w:r w:rsidRPr="1AA6D0F3">
        <w:rPr>
          <w:rFonts w:ascii="Arial" w:hAnsi="Arial" w:cs="Arial"/>
          <w:lang w:bidi="en-GB"/>
        </w:rPr>
        <w:t xml:space="preserve"> and you may need to leave a </w:t>
      </w:r>
      <w:r w:rsidR="00D9706B" w:rsidRPr="1AA6D0F3">
        <w:rPr>
          <w:rFonts w:ascii="Arial" w:hAnsi="Arial" w:cs="Arial"/>
          <w:lang w:bidi="en-GB"/>
        </w:rPr>
        <w:t>voicemail,</w:t>
      </w:r>
      <w:r w:rsidR="00DA335D" w:rsidRPr="1AA6D0F3">
        <w:rPr>
          <w:rFonts w:ascii="Arial" w:hAnsi="Arial" w:cs="Arial"/>
          <w:lang w:bidi="en-GB"/>
        </w:rPr>
        <w:t xml:space="preserve"> and they </w:t>
      </w:r>
      <w:r w:rsidRPr="1AA6D0F3">
        <w:rPr>
          <w:rFonts w:ascii="Arial" w:hAnsi="Arial" w:cs="Arial"/>
          <w:lang w:bidi="en-GB"/>
        </w:rPr>
        <w:t xml:space="preserve">will return your call as soon as </w:t>
      </w:r>
      <w:r w:rsidR="00DA335D" w:rsidRPr="1AA6D0F3">
        <w:rPr>
          <w:rFonts w:ascii="Arial" w:hAnsi="Arial" w:cs="Arial"/>
          <w:lang w:bidi="en-GB"/>
        </w:rPr>
        <w:t xml:space="preserve">they </w:t>
      </w:r>
      <w:r w:rsidRPr="1AA6D0F3">
        <w:rPr>
          <w:rFonts w:ascii="Arial" w:hAnsi="Arial" w:cs="Arial"/>
          <w:lang w:bidi="en-GB"/>
        </w:rPr>
        <w:t>are able to.</w:t>
      </w:r>
    </w:p>
    <w:p w14:paraId="745DD5AD" w14:textId="445E8AC9" w:rsidR="001A2FB3" w:rsidRPr="00EF3EB2" w:rsidRDefault="00077921" w:rsidP="00993CA8">
      <w:pPr>
        <w:jc w:val="both"/>
        <w:rPr>
          <w:rFonts w:ascii="Arial" w:hAnsi="Arial" w:cs="Arial"/>
          <w:lang w:bidi="en-GB"/>
        </w:rPr>
      </w:pPr>
      <w:r w:rsidRPr="00EF3EB2">
        <w:rPr>
          <w:rFonts w:ascii="Arial" w:hAnsi="Arial" w:cs="Arial"/>
          <w:lang w:bidi="en-GB"/>
        </w:rPr>
        <w:t>W</w:t>
      </w:r>
      <w:r w:rsidR="001A2FB3" w:rsidRPr="00EF3EB2">
        <w:rPr>
          <w:rFonts w:ascii="Arial" w:hAnsi="Arial" w:cs="Arial"/>
          <w:lang w:bidi="en-GB"/>
        </w:rPr>
        <w:t xml:space="preserve">e </w:t>
      </w:r>
      <w:r w:rsidR="00DA335D" w:rsidRPr="00EF3EB2">
        <w:rPr>
          <w:rFonts w:ascii="Arial" w:hAnsi="Arial" w:cs="Arial"/>
          <w:lang w:bidi="en-GB"/>
        </w:rPr>
        <w:t xml:space="preserve">also </w:t>
      </w:r>
      <w:r w:rsidR="001A2FB3" w:rsidRPr="00EF3EB2">
        <w:rPr>
          <w:rFonts w:ascii="Arial" w:hAnsi="Arial" w:cs="Arial"/>
          <w:lang w:bidi="en-GB"/>
        </w:rPr>
        <w:t xml:space="preserve">recognise that there might also be other forms of support that can help those affected by a Patient Safety incident and will work with </w:t>
      </w:r>
      <w:r w:rsidR="00DA335D" w:rsidRPr="00EF3EB2">
        <w:rPr>
          <w:rFonts w:ascii="Arial" w:hAnsi="Arial" w:cs="Arial"/>
          <w:lang w:bidi="en-GB"/>
        </w:rPr>
        <w:t xml:space="preserve">our children, young people </w:t>
      </w:r>
      <w:r w:rsidR="00BF028F" w:rsidRPr="00EF3EB2">
        <w:rPr>
          <w:rFonts w:ascii="Arial" w:hAnsi="Arial" w:cs="Arial"/>
          <w:lang w:bidi="en-GB"/>
        </w:rPr>
        <w:t>their families</w:t>
      </w:r>
      <w:r w:rsidR="0053562B" w:rsidRPr="00EF3EB2">
        <w:rPr>
          <w:rFonts w:ascii="Arial" w:hAnsi="Arial" w:cs="Arial"/>
          <w:lang w:bidi="en-GB"/>
        </w:rPr>
        <w:t>,</w:t>
      </w:r>
      <w:r w:rsidR="001A2FB3" w:rsidRPr="00EF3EB2">
        <w:rPr>
          <w:rFonts w:ascii="Arial" w:hAnsi="Arial" w:cs="Arial"/>
          <w:lang w:bidi="en-GB"/>
        </w:rPr>
        <w:t xml:space="preserve"> and carers to signpost to their preferred source for this.</w:t>
      </w:r>
    </w:p>
    <w:p w14:paraId="0F783C08" w14:textId="04667778" w:rsidR="00B517CB" w:rsidRPr="00102B50" w:rsidRDefault="00283140" w:rsidP="000F10DB">
      <w:pPr>
        <w:pStyle w:val="Heading2"/>
        <w:rPr>
          <w:rFonts w:ascii="Arial" w:hAnsi="Arial" w:cs="Arial"/>
          <w:sz w:val="22"/>
          <w:szCs w:val="22"/>
          <w:lang w:bidi="en-GB"/>
        </w:rPr>
      </w:pPr>
      <w:bookmarkStart w:id="28" w:name="_Toc1627992612"/>
      <w:bookmarkStart w:id="29" w:name="_Toc189208227"/>
      <w:r>
        <w:rPr>
          <w:rFonts w:ascii="Arial" w:hAnsi="Arial" w:cs="Arial"/>
          <w:sz w:val="22"/>
          <w:szCs w:val="22"/>
          <w:lang w:bidi="en-GB"/>
        </w:rPr>
        <w:t>5</w:t>
      </w:r>
      <w:r w:rsidR="000F10DB" w:rsidRPr="00102B50">
        <w:rPr>
          <w:rFonts w:ascii="Arial" w:hAnsi="Arial" w:cs="Arial"/>
          <w:sz w:val="22"/>
          <w:szCs w:val="22"/>
          <w:lang w:bidi="en-GB"/>
        </w:rPr>
        <w:t xml:space="preserve">.4 </w:t>
      </w:r>
      <w:r w:rsidR="001A2FB3" w:rsidRPr="00102B50">
        <w:rPr>
          <w:rFonts w:ascii="Arial" w:hAnsi="Arial" w:cs="Arial"/>
          <w:sz w:val="22"/>
          <w:szCs w:val="22"/>
          <w:lang w:bidi="en-GB"/>
        </w:rPr>
        <w:t xml:space="preserve">National </w:t>
      </w:r>
      <w:r w:rsidR="00B62318">
        <w:rPr>
          <w:rFonts w:ascii="Arial" w:hAnsi="Arial" w:cs="Arial"/>
          <w:sz w:val="22"/>
          <w:szCs w:val="22"/>
          <w:lang w:bidi="en-GB"/>
        </w:rPr>
        <w:t>G</w:t>
      </w:r>
      <w:r w:rsidR="001A2FB3" w:rsidRPr="00102B50">
        <w:rPr>
          <w:rFonts w:ascii="Arial" w:hAnsi="Arial" w:cs="Arial"/>
          <w:sz w:val="22"/>
          <w:szCs w:val="22"/>
          <w:lang w:bidi="en-GB"/>
        </w:rPr>
        <w:t xml:space="preserve">uidance for NHS </w:t>
      </w:r>
      <w:r w:rsidR="00102B50" w:rsidRPr="00102B50">
        <w:rPr>
          <w:rFonts w:ascii="Arial" w:hAnsi="Arial" w:cs="Arial"/>
          <w:sz w:val="22"/>
          <w:szCs w:val="22"/>
          <w:lang w:bidi="en-GB"/>
        </w:rPr>
        <w:t>T</w:t>
      </w:r>
      <w:r w:rsidR="001A2FB3" w:rsidRPr="00102B50">
        <w:rPr>
          <w:rFonts w:ascii="Arial" w:hAnsi="Arial" w:cs="Arial"/>
          <w:sz w:val="22"/>
          <w:szCs w:val="22"/>
          <w:lang w:bidi="en-GB"/>
        </w:rPr>
        <w:t>rusts</w:t>
      </w:r>
      <w:bookmarkEnd w:id="28"/>
      <w:bookmarkEnd w:id="29"/>
      <w:r w:rsidR="001A2FB3" w:rsidRPr="00102B50">
        <w:rPr>
          <w:rFonts w:ascii="Arial" w:hAnsi="Arial" w:cs="Arial"/>
          <w:sz w:val="22"/>
          <w:szCs w:val="22"/>
          <w:lang w:bidi="en-GB"/>
        </w:rPr>
        <w:t xml:space="preserve"> </w:t>
      </w:r>
    </w:p>
    <w:p w14:paraId="23FD8F7C" w14:textId="1DCB0A68" w:rsidR="007858A3" w:rsidRDefault="00645186" w:rsidP="00B517CB">
      <w:pPr>
        <w:rPr>
          <w:rStyle w:val="Hyperlink"/>
          <w:rFonts w:ascii="Arial" w:hAnsi="Arial" w:cs="Arial"/>
          <w:lang w:bidi="en-GB"/>
        </w:rPr>
      </w:pPr>
      <w:hyperlink r:id="rId23" w:history="1">
        <w:r w:rsidR="007858A3" w:rsidRPr="00EF3EB2">
          <w:rPr>
            <w:rStyle w:val="Hyperlink"/>
            <w:rFonts w:ascii="Arial" w:hAnsi="Arial" w:cs="Arial"/>
            <w:lang w:bidi="en-GB"/>
          </w:rPr>
          <w:t xml:space="preserve">Learning from deaths </w:t>
        </w:r>
      </w:hyperlink>
    </w:p>
    <w:p w14:paraId="2BFE4444" w14:textId="7D33CE15" w:rsidR="00102B50" w:rsidRPr="00102B50" w:rsidRDefault="00102B50" w:rsidP="00B517CB">
      <w:pPr>
        <w:rPr>
          <w:rFonts w:ascii="Arial" w:hAnsi="Arial" w:cs="Arial"/>
          <w:color w:val="0070FF"/>
          <w:lang w:bidi="en-GB"/>
        </w:rPr>
      </w:pPr>
      <w:r w:rsidRPr="00102B50">
        <w:rPr>
          <w:rStyle w:val="Hyperlink"/>
          <w:rFonts w:ascii="Arial" w:hAnsi="Arial" w:cs="Arial"/>
          <w:color w:val="0070FF"/>
          <w:u w:val="none"/>
          <w:lang w:bidi="en-GB"/>
        </w:rPr>
        <w:t>Child death support:</w:t>
      </w:r>
    </w:p>
    <w:p w14:paraId="059A640D" w14:textId="29179499" w:rsidR="007858A3" w:rsidRPr="00F8183E" w:rsidRDefault="00F8183E" w:rsidP="00B517CB">
      <w:pPr>
        <w:rPr>
          <w:rStyle w:val="Hyperlink"/>
          <w:rFonts w:ascii="Arial" w:hAnsi="Arial" w:cs="Arial"/>
          <w:lang w:bidi="en-GB"/>
        </w:rPr>
      </w:pPr>
      <w:r>
        <w:rPr>
          <w:rFonts w:ascii="Arial" w:hAnsi="Arial" w:cs="Arial"/>
          <w:lang w:bidi="en-GB"/>
        </w:rPr>
        <w:fldChar w:fldCharType="begin"/>
      </w:r>
      <w:r>
        <w:rPr>
          <w:rFonts w:ascii="Arial" w:hAnsi="Arial" w:cs="Arial"/>
          <w:lang w:bidi="en-GB"/>
        </w:rPr>
        <w:instrText>HYPERLINK "https://www.childbereavementuk.org/"</w:instrText>
      </w:r>
      <w:r>
        <w:rPr>
          <w:rFonts w:ascii="Arial" w:hAnsi="Arial" w:cs="Arial"/>
          <w:lang w:bidi="en-GB"/>
        </w:rPr>
      </w:r>
      <w:r>
        <w:rPr>
          <w:rFonts w:ascii="Arial" w:hAnsi="Arial" w:cs="Arial"/>
          <w:lang w:bidi="en-GB"/>
        </w:rPr>
        <w:fldChar w:fldCharType="separate"/>
      </w:r>
      <w:r w:rsidR="007858A3" w:rsidRPr="00F8183E">
        <w:rPr>
          <w:rStyle w:val="Hyperlink"/>
          <w:rFonts w:ascii="Arial" w:hAnsi="Arial" w:cs="Arial"/>
          <w:lang w:bidi="en-GB"/>
        </w:rPr>
        <w:t>Child Bereavement UK</w:t>
      </w:r>
    </w:p>
    <w:p w14:paraId="141D6871" w14:textId="51DD2782" w:rsidR="001A2FB3" w:rsidRDefault="00F8183E" w:rsidP="00B517CB">
      <w:pPr>
        <w:rPr>
          <w:rStyle w:val="Hyperlink"/>
          <w:rFonts w:ascii="Arial" w:hAnsi="Arial" w:cs="Arial"/>
          <w:lang w:bidi="en-GB"/>
        </w:rPr>
      </w:pPr>
      <w:r>
        <w:rPr>
          <w:rFonts w:ascii="Arial" w:hAnsi="Arial" w:cs="Arial"/>
          <w:lang w:bidi="en-GB"/>
        </w:rPr>
        <w:lastRenderedPageBreak/>
        <w:fldChar w:fldCharType="end"/>
      </w:r>
      <w:hyperlink r:id="rId24" w:history="1">
        <w:r w:rsidR="007858A3" w:rsidRPr="00EF3EB2">
          <w:rPr>
            <w:rStyle w:val="Hyperlink"/>
            <w:rFonts w:ascii="Arial" w:hAnsi="Arial" w:cs="Arial"/>
            <w:lang w:bidi="en-GB"/>
          </w:rPr>
          <w:t>Lullaby Trust</w:t>
        </w:r>
      </w:hyperlink>
    </w:p>
    <w:p w14:paraId="6A61793B" w14:textId="7712A519" w:rsidR="00D9706B" w:rsidRDefault="00645186" w:rsidP="00B517CB">
      <w:pPr>
        <w:rPr>
          <w:rFonts w:ascii="Arial" w:hAnsi="Arial" w:cs="Arial"/>
          <w:lang w:bidi="en-GB"/>
        </w:rPr>
      </w:pPr>
      <w:hyperlink r:id="rId25" w:history="1">
        <w:r w:rsidR="00D9706B">
          <w:rPr>
            <w:rStyle w:val="Hyperlink"/>
            <w:rFonts w:ascii="Arial" w:hAnsi="Arial" w:cs="Arial"/>
            <w:lang w:bidi="en-GB"/>
          </w:rPr>
          <w:t>Child Death Helpline</w:t>
        </w:r>
      </w:hyperlink>
    </w:p>
    <w:p w14:paraId="3564E69A" w14:textId="4A9844F6" w:rsidR="00A83918" w:rsidRPr="00EF3EB2" w:rsidRDefault="00D9706B" w:rsidP="00993CA8">
      <w:pPr>
        <w:jc w:val="both"/>
        <w:rPr>
          <w:rFonts w:ascii="Arial" w:hAnsi="Arial" w:cs="Arial"/>
          <w:lang w:bidi="en-GB"/>
        </w:rPr>
      </w:pPr>
      <w:r>
        <w:rPr>
          <w:rFonts w:ascii="Arial" w:hAnsi="Arial" w:cs="Arial"/>
          <w:lang w:bidi="en-GB"/>
        </w:rPr>
        <w:t xml:space="preserve">All </w:t>
      </w:r>
      <w:r w:rsidR="001A2FB3" w:rsidRPr="00EF3EB2">
        <w:rPr>
          <w:rFonts w:ascii="Arial" w:hAnsi="Arial" w:cs="Arial"/>
          <w:lang w:bidi="en-GB"/>
        </w:rPr>
        <w:t>sites offer support and practical guidance for those who have lost a child in infancy or at any age.</w:t>
      </w:r>
    </w:p>
    <w:p w14:paraId="7896D986" w14:textId="509FF34A" w:rsidR="001A2FB3" w:rsidRPr="00EF3EB2" w:rsidRDefault="001A2FB3" w:rsidP="00993CA8">
      <w:pPr>
        <w:jc w:val="both"/>
        <w:rPr>
          <w:rFonts w:ascii="Arial" w:hAnsi="Arial" w:cs="Arial"/>
          <w:lang w:bidi="en-GB"/>
        </w:rPr>
      </w:pPr>
      <w:bookmarkStart w:id="30" w:name="_Int_zyPSH22H"/>
      <w:r w:rsidRPr="00EF3EB2">
        <w:rPr>
          <w:rFonts w:ascii="Arial" w:hAnsi="Arial" w:cs="Arial"/>
          <w:lang w:bidi="en-GB"/>
        </w:rPr>
        <w:t>The</w:t>
      </w:r>
      <w:bookmarkEnd w:id="30"/>
      <w:r w:rsidRPr="00EF3EB2">
        <w:rPr>
          <w:rFonts w:ascii="Arial" w:hAnsi="Arial" w:cs="Arial"/>
          <w:lang w:bidi="en-GB"/>
        </w:rPr>
        <w:t xml:space="preserve"> </w:t>
      </w:r>
      <w:hyperlink r:id="rId26">
        <w:r w:rsidR="007858A3" w:rsidRPr="00EF3EB2">
          <w:rPr>
            <w:rStyle w:val="Hyperlink"/>
            <w:rFonts w:ascii="Arial" w:hAnsi="Arial" w:cs="Arial"/>
            <w:lang w:bidi="en-GB"/>
          </w:rPr>
          <w:t>NHS Complaints Advocacy Service</w:t>
        </w:r>
      </w:hyperlink>
      <w:r w:rsidR="007858A3" w:rsidRPr="00EF3EB2">
        <w:rPr>
          <w:rFonts w:ascii="Arial" w:hAnsi="Arial" w:cs="Arial"/>
          <w:lang w:bidi="en-GB"/>
        </w:rPr>
        <w:t xml:space="preserve"> </w:t>
      </w:r>
      <w:r w:rsidRPr="00EF3EB2">
        <w:rPr>
          <w:rFonts w:ascii="Arial" w:hAnsi="Arial" w:cs="Arial"/>
          <w:lang w:bidi="en-GB"/>
        </w:rPr>
        <w:t xml:space="preserve">can help navigate the NHS complaints system, attend </w:t>
      </w:r>
      <w:r w:rsidR="09366697" w:rsidRPr="00EF3EB2">
        <w:rPr>
          <w:rFonts w:ascii="Arial" w:hAnsi="Arial" w:cs="Arial"/>
          <w:lang w:bidi="en-GB"/>
        </w:rPr>
        <w:t>meetings,</w:t>
      </w:r>
      <w:r w:rsidRPr="00EF3EB2">
        <w:rPr>
          <w:rFonts w:ascii="Arial" w:hAnsi="Arial" w:cs="Arial"/>
          <w:lang w:bidi="en-GB"/>
        </w:rPr>
        <w:t xml:space="preserve"> and review information given during the complaints</w:t>
      </w:r>
    </w:p>
    <w:p w14:paraId="54574342" w14:textId="6709B1F3" w:rsidR="001A2FB3" w:rsidRPr="00EF3EB2" w:rsidRDefault="00645186" w:rsidP="00993CA8">
      <w:pPr>
        <w:jc w:val="both"/>
        <w:rPr>
          <w:rFonts w:ascii="Arial" w:hAnsi="Arial" w:cs="Arial"/>
          <w:lang w:bidi="en-GB"/>
        </w:rPr>
      </w:pPr>
      <w:hyperlink r:id="rId27" w:history="1">
        <w:r w:rsidR="001A2FB3" w:rsidRPr="00EF3EB2">
          <w:rPr>
            <w:rStyle w:val="Hyperlink"/>
            <w:rFonts w:ascii="Arial" w:hAnsi="Arial" w:cs="Arial"/>
            <w:lang w:bidi="en-GB"/>
          </w:rPr>
          <w:t>Healthwatch</w:t>
        </w:r>
      </w:hyperlink>
      <w:r w:rsidR="001A2FB3" w:rsidRPr="00EF3EB2">
        <w:rPr>
          <w:rFonts w:ascii="Arial" w:hAnsi="Arial" w:cs="Arial"/>
          <w:lang w:bidi="en-GB"/>
        </w:rPr>
        <w:t xml:space="preserve"> are an independent statutory body who can provide information to help make a complaint, including sample </w:t>
      </w:r>
      <w:r w:rsidR="00E671A3" w:rsidRPr="00EF3EB2">
        <w:rPr>
          <w:rFonts w:ascii="Arial" w:hAnsi="Arial" w:cs="Arial"/>
          <w:lang w:bidi="en-GB"/>
        </w:rPr>
        <w:t>letters.</w:t>
      </w:r>
    </w:p>
    <w:p w14:paraId="6AEDD5E0" w14:textId="1FC7AA61" w:rsidR="001A2FB3" w:rsidRPr="00EF3EB2" w:rsidRDefault="001A2FB3" w:rsidP="00993CA8">
      <w:pPr>
        <w:jc w:val="both"/>
        <w:rPr>
          <w:rFonts w:ascii="Arial" w:hAnsi="Arial" w:cs="Arial"/>
          <w:lang w:bidi="en-GB"/>
        </w:rPr>
      </w:pPr>
      <w:r w:rsidRPr="00EF3EB2">
        <w:rPr>
          <w:rFonts w:ascii="Arial" w:hAnsi="Arial" w:cs="Arial"/>
          <w:lang w:bidi="en-GB"/>
        </w:rPr>
        <w:t xml:space="preserve">Parliamentary and Health Service </w:t>
      </w:r>
      <w:hyperlink r:id="rId28" w:history="1">
        <w:r w:rsidRPr="00EF3EB2">
          <w:rPr>
            <w:rStyle w:val="Hyperlink"/>
            <w:rFonts w:ascii="Arial" w:hAnsi="Arial" w:cs="Arial"/>
            <w:lang w:bidi="en-GB"/>
          </w:rPr>
          <w:t>Ombudsman</w:t>
        </w:r>
      </w:hyperlink>
      <w:r w:rsidRPr="00EF3EB2">
        <w:rPr>
          <w:rFonts w:ascii="Arial" w:hAnsi="Arial" w:cs="Arial"/>
          <w:lang w:bidi="en-GB"/>
        </w:rPr>
        <w:t xml:space="preserve"> makes the final decisions on complaints patients, families and carers deem not to have been resolved fairly by the NHS in England, government departments and other public organisations.</w:t>
      </w:r>
    </w:p>
    <w:p w14:paraId="528DB1BA" w14:textId="176BD081" w:rsidR="002E0A64" w:rsidRPr="00EF3EB2" w:rsidRDefault="00645186" w:rsidP="00993CA8">
      <w:pPr>
        <w:jc w:val="both"/>
        <w:rPr>
          <w:rFonts w:ascii="Arial" w:hAnsi="Arial" w:cs="Arial"/>
          <w:lang w:bidi="en-GB"/>
        </w:rPr>
      </w:pPr>
      <w:hyperlink r:id="rId29" w:history="1">
        <w:r w:rsidR="001A2FB3" w:rsidRPr="00EF3EB2">
          <w:rPr>
            <w:rStyle w:val="Hyperlink"/>
            <w:rFonts w:ascii="Arial" w:hAnsi="Arial" w:cs="Arial"/>
            <w:lang w:bidi="en-GB"/>
          </w:rPr>
          <w:t>Citizens Advice Bureau</w:t>
        </w:r>
      </w:hyperlink>
      <w:r w:rsidR="00E671A3" w:rsidRPr="00EF3EB2">
        <w:rPr>
          <w:rFonts w:ascii="Arial" w:hAnsi="Arial" w:cs="Arial"/>
          <w:lang w:bidi="en-GB"/>
        </w:rPr>
        <w:t xml:space="preserve"> </w:t>
      </w:r>
      <w:r w:rsidR="001A2FB3" w:rsidRPr="00EF3EB2">
        <w:rPr>
          <w:rFonts w:ascii="Arial" w:hAnsi="Arial" w:cs="Arial"/>
          <w:lang w:bidi="en-GB"/>
        </w:rPr>
        <w:t xml:space="preserve">provides UK citizens with information about healthcare rights, including how to make a complaint about care </w:t>
      </w:r>
      <w:r w:rsidR="00DA335D" w:rsidRPr="00EF3EB2">
        <w:rPr>
          <w:rFonts w:ascii="Arial" w:hAnsi="Arial" w:cs="Arial"/>
          <w:lang w:bidi="en-GB"/>
        </w:rPr>
        <w:t>received.</w:t>
      </w:r>
    </w:p>
    <w:p w14:paraId="19FA09F5" w14:textId="64EDF82F" w:rsidR="00E671A3" w:rsidRPr="00EF3EB2" w:rsidRDefault="00283140" w:rsidP="00993CA8">
      <w:pPr>
        <w:pStyle w:val="Heading2"/>
        <w:jc w:val="both"/>
        <w:rPr>
          <w:rFonts w:ascii="Arial" w:hAnsi="Arial" w:cs="Arial"/>
          <w:sz w:val="22"/>
          <w:szCs w:val="22"/>
        </w:rPr>
      </w:pPr>
      <w:bookmarkStart w:id="31" w:name="_Toc1175143941"/>
      <w:bookmarkStart w:id="32" w:name="_Toc189208228"/>
      <w:r>
        <w:rPr>
          <w:rFonts w:ascii="Arial" w:hAnsi="Arial" w:cs="Arial"/>
          <w:sz w:val="22"/>
          <w:szCs w:val="22"/>
        </w:rPr>
        <w:t>5</w:t>
      </w:r>
      <w:r w:rsidR="000F10DB" w:rsidRPr="00EF3EB2">
        <w:rPr>
          <w:rFonts w:ascii="Arial" w:hAnsi="Arial" w:cs="Arial"/>
          <w:sz w:val="22"/>
          <w:szCs w:val="22"/>
        </w:rPr>
        <w:t xml:space="preserve">.5 </w:t>
      </w:r>
      <w:r w:rsidR="00077921" w:rsidRPr="00EF3EB2">
        <w:rPr>
          <w:rFonts w:ascii="Arial" w:hAnsi="Arial" w:cs="Arial"/>
          <w:sz w:val="22"/>
          <w:szCs w:val="22"/>
        </w:rPr>
        <w:t xml:space="preserve">Involving </w:t>
      </w:r>
      <w:r w:rsidR="00E671A3" w:rsidRPr="00EF3EB2">
        <w:rPr>
          <w:rFonts w:ascii="Arial" w:hAnsi="Arial" w:cs="Arial"/>
          <w:sz w:val="22"/>
          <w:szCs w:val="22"/>
        </w:rPr>
        <w:t>Staff</w:t>
      </w:r>
      <w:r w:rsidR="00077921" w:rsidRPr="00EF3EB2">
        <w:rPr>
          <w:rFonts w:ascii="Arial" w:hAnsi="Arial" w:cs="Arial"/>
          <w:sz w:val="22"/>
          <w:szCs w:val="22"/>
        </w:rPr>
        <w:t xml:space="preserve"> and Partner Agencies</w:t>
      </w:r>
      <w:bookmarkEnd w:id="31"/>
      <w:bookmarkEnd w:id="32"/>
    </w:p>
    <w:p w14:paraId="1592242E" w14:textId="0F6152D7" w:rsidR="00B517CB" w:rsidRPr="00EF3EB2" w:rsidRDefault="00E671A3" w:rsidP="00993CA8">
      <w:pPr>
        <w:jc w:val="both"/>
        <w:rPr>
          <w:rFonts w:ascii="Arial" w:hAnsi="Arial" w:cs="Arial"/>
        </w:rPr>
      </w:pPr>
      <w:r w:rsidRPr="01146433">
        <w:rPr>
          <w:rFonts w:ascii="Arial" w:hAnsi="Arial" w:cs="Arial"/>
        </w:rPr>
        <w:t>Involvement of staff and partner agencies at the earliest opportunity and throughout a</w:t>
      </w:r>
      <w:r w:rsidR="2CA56952" w:rsidRPr="01146433">
        <w:rPr>
          <w:rFonts w:ascii="Arial" w:hAnsi="Arial" w:cs="Arial"/>
        </w:rPr>
        <w:t xml:space="preserve"> learning response</w:t>
      </w:r>
      <w:r w:rsidR="68EB56AD" w:rsidRPr="01146433">
        <w:rPr>
          <w:rFonts w:ascii="Arial" w:hAnsi="Arial" w:cs="Arial"/>
        </w:rPr>
        <w:t xml:space="preserve"> </w:t>
      </w:r>
      <w:r w:rsidRPr="01146433">
        <w:rPr>
          <w:rFonts w:ascii="Arial" w:hAnsi="Arial" w:cs="Arial"/>
        </w:rPr>
        <w:t>is fundamental when responding to a patient safety incident ensuring that there is a process of openness and transparency throughout.</w:t>
      </w:r>
    </w:p>
    <w:p w14:paraId="7F477BA6" w14:textId="1D2AFF55" w:rsidR="00E671A3" w:rsidRPr="00EF3EB2" w:rsidRDefault="00E671A3" w:rsidP="00993CA8">
      <w:pPr>
        <w:jc w:val="both"/>
        <w:rPr>
          <w:rFonts w:ascii="Arial" w:hAnsi="Arial" w:cs="Arial"/>
        </w:rPr>
      </w:pPr>
      <w:r w:rsidRPr="00EF3EB2">
        <w:rPr>
          <w:rFonts w:ascii="Arial" w:hAnsi="Arial" w:cs="Arial"/>
        </w:rPr>
        <w:t>The Trust recognises the significant impact being involved in a patient safety incident can have on staff and will ensure staff receive the support they need to positively contribute to the review of the incident and continue working whilst this takes place.</w:t>
      </w:r>
    </w:p>
    <w:p w14:paraId="745F9127" w14:textId="38E4E562" w:rsidR="00E671A3" w:rsidRPr="00EF3EB2" w:rsidRDefault="00DB16CA" w:rsidP="00993CA8">
      <w:pPr>
        <w:jc w:val="both"/>
        <w:rPr>
          <w:rFonts w:ascii="Arial" w:hAnsi="Arial" w:cs="Arial"/>
        </w:rPr>
      </w:pPr>
      <w:r w:rsidRPr="00EF3EB2">
        <w:rPr>
          <w:rFonts w:ascii="Arial" w:hAnsi="Arial" w:cs="Arial"/>
        </w:rPr>
        <w:t xml:space="preserve">Alder Hey Children’s NHS Foundation Trust is committed to the principles of the NHS Just Culture Guide for ensuring the fair, open and transparent treatment of staff who are involved in patient safety incidents. We have embedded these principles into our procedures for the review of incidents. </w:t>
      </w:r>
    </w:p>
    <w:p w14:paraId="57DD2D7C" w14:textId="617B51C4" w:rsidR="00E671A3" w:rsidRPr="00EF3EB2" w:rsidRDefault="00283140" w:rsidP="00993CA8">
      <w:pPr>
        <w:pStyle w:val="Heading2"/>
        <w:jc w:val="both"/>
        <w:rPr>
          <w:rFonts w:ascii="Arial" w:hAnsi="Arial" w:cs="Arial"/>
          <w:sz w:val="22"/>
          <w:szCs w:val="22"/>
        </w:rPr>
      </w:pPr>
      <w:bookmarkStart w:id="33" w:name="_Toc140243117"/>
      <w:bookmarkStart w:id="34" w:name="_Toc1195163881"/>
      <w:bookmarkStart w:id="35" w:name="_Toc189208229"/>
      <w:r>
        <w:rPr>
          <w:rFonts w:ascii="Arial" w:hAnsi="Arial" w:cs="Arial"/>
          <w:sz w:val="22"/>
          <w:szCs w:val="22"/>
        </w:rPr>
        <w:t>5</w:t>
      </w:r>
      <w:r w:rsidR="000F10DB" w:rsidRPr="00EF3EB2">
        <w:rPr>
          <w:rFonts w:ascii="Arial" w:hAnsi="Arial" w:cs="Arial"/>
          <w:sz w:val="22"/>
          <w:szCs w:val="22"/>
        </w:rPr>
        <w:t>.6</w:t>
      </w:r>
      <w:r w:rsidR="564EDDF2" w:rsidRPr="00EF3EB2">
        <w:rPr>
          <w:rFonts w:ascii="Arial" w:hAnsi="Arial" w:cs="Arial"/>
          <w:sz w:val="22"/>
          <w:szCs w:val="22"/>
        </w:rPr>
        <w:t xml:space="preserve"> </w:t>
      </w:r>
      <w:r w:rsidR="00E671A3" w:rsidRPr="00EF3EB2">
        <w:rPr>
          <w:rFonts w:ascii="Arial" w:hAnsi="Arial" w:cs="Arial"/>
          <w:sz w:val="22"/>
          <w:szCs w:val="22"/>
        </w:rPr>
        <w:t xml:space="preserve">Corporate </w:t>
      </w:r>
      <w:r w:rsidR="00EE5320">
        <w:rPr>
          <w:rFonts w:ascii="Arial" w:hAnsi="Arial" w:cs="Arial"/>
          <w:sz w:val="22"/>
          <w:szCs w:val="22"/>
        </w:rPr>
        <w:t>T</w:t>
      </w:r>
      <w:r w:rsidR="00E671A3" w:rsidRPr="00EF3EB2">
        <w:rPr>
          <w:rFonts w:ascii="Arial" w:hAnsi="Arial" w:cs="Arial"/>
          <w:sz w:val="22"/>
          <w:szCs w:val="22"/>
        </w:rPr>
        <w:t>eams</w:t>
      </w:r>
      <w:bookmarkEnd w:id="33"/>
      <w:bookmarkEnd w:id="34"/>
      <w:bookmarkEnd w:id="35"/>
    </w:p>
    <w:p w14:paraId="79BB020A" w14:textId="46EA5643" w:rsidR="00E671A3" w:rsidRPr="00EF3EB2" w:rsidRDefault="00E671A3" w:rsidP="00993CA8">
      <w:pPr>
        <w:jc w:val="both"/>
        <w:rPr>
          <w:rFonts w:ascii="Arial" w:hAnsi="Arial" w:cs="Arial"/>
        </w:rPr>
      </w:pPr>
      <w:r w:rsidRPr="00EF3EB2">
        <w:rPr>
          <w:rFonts w:ascii="Arial" w:hAnsi="Arial" w:cs="Arial"/>
        </w:rPr>
        <w:t>The Trust</w:t>
      </w:r>
      <w:r w:rsidR="0055600B" w:rsidRPr="00EF3EB2">
        <w:rPr>
          <w:rFonts w:ascii="Arial" w:hAnsi="Arial" w:cs="Arial"/>
        </w:rPr>
        <w:t>’</w:t>
      </w:r>
      <w:r w:rsidRPr="00EF3EB2">
        <w:rPr>
          <w:rFonts w:ascii="Arial" w:hAnsi="Arial" w:cs="Arial"/>
        </w:rPr>
        <w:t>s Patient Safety</w:t>
      </w:r>
      <w:r w:rsidR="007C029D">
        <w:rPr>
          <w:rFonts w:ascii="Arial" w:hAnsi="Arial" w:cs="Arial"/>
        </w:rPr>
        <w:t xml:space="preserve"> </w:t>
      </w:r>
      <w:r w:rsidR="007C029D" w:rsidRPr="00BD0DE9">
        <w:rPr>
          <w:rFonts w:ascii="Arial" w:hAnsi="Arial" w:cs="Arial"/>
          <w:color w:val="auto"/>
        </w:rPr>
        <w:t>Team</w:t>
      </w:r>
      <w:r w:rsidRPr="00EF3EB2">
        <w:rPr>
          <w:rFonts w:ascii="Arial" w:hAnsi="Arial" w:cs="Arial"/>
        </w:rPr>
        <w:t xml:space="preserve"> and Corporate Risk and Governance Team</w:t>
      </w:r>
      <w:r w:rsidRPr="007C029D">
        <w:rPr>
          <w:rFonts w:ascii="Arial" w:hAnsi="Arial" w:cs="Arial"/>
          <w:strike/>
        </w:rPr>
        <w:t>s</w:t>
      </w:r>
      <w:r w:rsidRPr="00EF3EB2">
        <w:rPr>
          <w:rFonts w:ascii="Arial" w:hAnsi="Arial" w:cs="Arial"/>
        </w:rPr>
        <w:t xml:space="preserve"> will </w:t>
      </w:r>
      <w:proofErr w:type="spellStart"/>
      <w:r w:rsidR="000D2E1C">
        <w:rPr>
          <w:rFonts w:ascii="Arial" w:hAnsi="Arial" w:cs="Arial"/>
        </w:rPr>
        <w:t>advice</w:t>
      </w:r>
      <w:proofErr w:type="spellEnd"/>
      <w:r w:rsidRPr="00EF3EB2">
        <w:rPr>
          <w:rFonts w:ascii="Arial" w:hAnsi="Arial" w:cs="Arial"/>
        </w:rPr>
        <w:t>, and signpost staff involved in patient safety incidents to the most appropriate information about the patient safety incident review process and further support functions.</w:t>
      </w:r>
    </w:p>
    <w:p w14:paraId="371B49C4" w14:textId="32CC03F8" w:rsidR="00E671A3" w:rsidRPr="00EF3EB2" w:rsidRDefault="00283140" w:rsidP="00993CA8">
      <w:pPr>
        <w:pStyle w:val="Heading2"/>
        <w:jc w:val="both"/>
        <w:rPr>
          <w:rFonts w:ascii="Arial" w:hAnsi="Arial" w:cs="Arial"/>
          <w:sz w:val="22"/>
          <w:szCs w:val="22"/>
        </w:rPr>
      </w:pPr>
      <w:bookmarkStart w:id="36" w:name="_Toc140243118"/>
      <w:bookmarkStart w:id="37" w:name="_Toc2019176167"/>
      <w:bookmarkStart w:id="38" w:name="_Toc189208230"/>
      <w:r>
        <w:rPr>
          <w:rFonts w:ascii="Arial" w:hAnsi="Arial" w:cs="Arial"/>
          <w:sz w:val="22"/>
          <w:szCs w:val="22"/>
        </w:rPr>
        <w:t>5</w:t>
      </w:r>
      <w:r w:rsidR="000F10DB" w:rsidRPr="00EF3EB2">
        <w:rPr>
          <w:rFonts w:ascii="Arial" w:hAnsi="Arial" w:cs="Arial"/>
          <w:sz w:val="22"/>
          <w:szCs w:val="22"/>
        </w:rPr>
        <w:t>.7</w:t>
      </w:r>
      <w:r w:rsidR="1242747F" w:rsidRPr="00EF3EB2">
        <w:rPr>
          <w:rFonts w:ascii="Arial" w:hAnsi="Arial" w:cs="Arial"/>
          <w:sz w:val="22"/>
          <w:szCs w:val="22"/>
        </w:rPr>
        <w:t xml:space="preserve"> </w:t>
      </w:r>
      <w:r w:rsidR="00E671A3" w:rsidRPr="00EF3EB2">
        <w:rPr>
          <w:rFonts w:ascii="Arial" w:hAnsi="Arial" w:cs="Arial"/>
          <w:sz w:val="22"/>
          <w:szCs w:val="22"/>
        </w:rPr>
        <w:t xml:space="preserve">Staff </w:t>
      </w:r>
      <w:r w:rsidR="000D2E1C">
        <w:rPr>
          <w:rFonts w:ascii="Arial" w:hAnsi="Arial" w:cs="Arial"/>
          <w:sz w:val="22"/>
          <w:szCs w:val="22"/>
        </w:rPr>
        <w:t>Advice</w:t>
      </w:r>
      <w:r w:rsidR="00E671A3" w:rsidRPr="00EF3EB2">
        <w:rPr>
          <w:rFonts w:ascii="Arial" w:hAnsi="Arial" w:cs="Arial"/>
          <w:sz w:val="22"/>
          <w:szCs w:val="22"/>
        </w:rPr>
        <w:t xml:space="preserve"> and Liaison Service</w:t>
      </w:r>
      <w:bookmarkEnd w:id="36"/>
      <w:bookmarkEnd w:id="37"/>
      <w:bookmarkEnd w:id="38"/>
    </w:p>
    <w:bookmarkStart w:id="39" w:name="_Int_d9WCXhsL"/>
    <w:p w14:paraId="1C18B599" w14:textId="27446051" w:rsidR="00E671A3" w:rsidRPr="00EF3EB2" w:rsidRDefault="00C5056F" w:rsidP="00993CA8">
      <w:pPr>
        <w:jc w:val="both"/>
        <w:rPr>
          <w:rFonts w:ascii="Arial" w:hAnsi="Arial" w:cs="Arial"/>
        </w:rPr>
      </w:pPr>
      <w:r w:rsidRPr="00EF3EB2">
        <w:fldChar w:fldCharType="begin"/>
      </w:r>
      <w:r w:rsidRPr="00EF3EB2">
        <w:rPr>
          <w:rFonts w:ascii="Arial" w:hAnsi="Arial" w:cs="Arial"/>
        </w:rPr>
        <w:instrText>HYPERLINK "https://intranet.alderhey.nhs.uk/services/staff-advice-and-liaison-service/support-for-teams/" \h</w:instrText>
      </w:r>
      <w:r w:rsidRPr="00EF3EB2">
        <w:fldChar w:fldCharType="separate"/>
      </w:r>
      <w:r w:rsidR="00E671A3" w:rsidRPr="00EF3EB2">
        <w:rPr>
          <w:rStyle w:val="Hyperlink"/>
          <w:rFonts w:ascii="Arial" w:hAnsi="Arial" w:cs="Arial"/>
        </w:rPr>
        <w:t>SALs</w:t>
      </w:r>
      <w:r w:rsidRPr="00EF3EB2">
        <w:rPr>
          <w:rStyle w:val="Hyperlink"/>
          <w:rFonts w:ascii="Arial" w:hAnsi="Arial" w:cs="Arial"/>
        </w:rPr>
        <w:fldChar w:fldCharType="end"/>
      </w:r>
      <w:bookmarkEnd w:id="39"/>
      <w:r w:rsidR="00E671A3" w:rsidRPr="00EF3EB2">
        <w:rPr>
          <w:rFonts w:ascii="Arial" w:hAnsi="Arial" w:cs="Arial"/>
        </w:rPr>
        <w:t xml:space="preserve"> is </w:t>
      </w:r>
      <w:bookmarkStart w:id="40" w:name="_Int_WAWRaS2p"/>
      <w:r w:rsidR="00E671A3" w:rsidRPr="00EF3EB2">
        <w:rPr>
          <w:rFonts w:ascii="Arial" w:hAnsi="Arial" w:cs="Arial"/>
        </w:rPr>
        <w:t>an open access</w:t>
      </w:r>
      <w:bookmarkEnd w:id="40"/>
      <w:r w:rsidR="00E671A3" w:rsidRPr="00EF3EB2">
        <w:rPr>
          <w:rFonts w:ascii="Arial" w:hAnsi="Arial" w:cs="Arial"/>
        </w:rPr>
        <w:t xml:space="preserve"> listening service available to all staff and learners at Alder Hey Children’s NHS Foundation Trust. The service has been developed and is delivered by Alder Hey staff for Alder Hey staff and is underpinned by the principles of person-centred compassionate care whereby staff are provided with the experience of being listened to, understood, </w:t>
      </w:r>
      <w:r w:rsidR="00674AEE" w:rsidRPr="00EF3EB2">
        <w:rPr>
          <w:rFonts w:ascii="Arial" w:hAnsi="Arial" w:cs="Arial"/>
        </w:rPr>
        <w:t>empowered,</w:t>
      </w:r>
      <w:r w:rsidR="00E671A3" w:rsidRPr="00EF3EB2">
        <w:rPr>
          <w:rFonts w:ascii="Arial" w:hAnsi="Arial" w:cs="Arial"/>
        </w:rPr>
        <w:t xml:space="preserve"> and supported to take intelligent action.</w:t>
      </w:r>
    </w:p>
    <w:p w14:paraId="1821944E" w14:textId="4CD10A92" w:rsidR="00E671A3" w:rsidRPr="00EF3EB2" w:rsidRDefault="00283140" w:rsidP="00993CA8">
      <w:pPr>
        <w:pStyle w:val="Heading2"/>
        <w:jc w:val="both"/>
        <w:rPr>
          <w:rFonts w:ascii="Arial" w:hAnsi="Arial" w:cs="Arial"/>
          <w:sz w:val="22"/>
          <w:szCs w:val="22"/>
        </w:rPr>
      </w:pPr>
      <w:bookmarkStart w:id="41" w:name="_Toc140243119"/>
      <w:bookmarkStart w:id="42" w:name="_Toc48192375"/>
      <w:bookmarkStart w:id="43" w:name="_Toc189208231"/>
      <w:r>
        <w:rPr>
          <w:rFonts w:ascii="Arial" w:hAnsi="Arial" w:cs="Arial"/>
          <w:sz w:val="22"/>
          <w:szCs w:val="22"/>
        </w:rPr>
        <w:t>5</w:t>
      </w:r>
      <w:r w:rsidR="000F10DB" w:rsidRPr="00EF3EB2">
        <w:rPr>
          <w:rFonts w:ascii="Arial" w:hAnsi="Arial" w:cs="Arial"/>
          <w:sz w:val="22"/>
          <w:szCs w:val="22"/>
        </w:rPr>
        <w:t>.8</w:t>
      </w:r>
      <w:r w:rsidR="1DEC96BD" w:rsidRPr="00EF3EB2">
        <w:rPr>
          <w:rFonts w:ascii="Arial" w:hAnsi="Arial" w:cs="Arial"/>
          <w:sz w:val="22"/>
          <w:szCs w:val="22"/>
        </w:rPr>
        <w:t xml:space="preserve"> </w:t>
      </w:r>
      <w:r w:rsidR="00E671A3" w:rsidRPr="00EF3EB2">
        <w:rPr>
          <w:rFonts w:ascii="Arial" w:hAnsi="Arial" w:cs="Arial"/>
          <w:sz w:val="22"/>
          <w:szCs w:val="22"/>
        </w:rPr>
        <w:t xml:space="preserve">Occupational </w:t>
      </w:r>
      <w:r w:rsidR="00BB562D" w:rsidRPr="00EF3EB2">
        <w:rPr>
          <w:rFonts w:ascii="Arial" w:hAnsi="Arial" w:cs="Arial"/>
          <w:sz w:val="22"/>
          <w:szCs w:val="22"/>
        </w:rPr>
        <w:t>H</w:t>
      </w:r>
      <w:r w:rsidR="00E671A3" w:rsidRPr="00EF3EB2">
        <w:rPr>
          <w:rFonts w:ascii="Arial" w:hAnsi="Arial" w:cs="Arial"/>
          <w:sz w:val="22"/>
          <w:szCs w:val="22"/>
        </w:rPr>
        <w:t xml:space="preserve">ealth </w:t>
      </w:r>
      <w:r w:rsidR="00BB562D" w:rsidRPr="00EF3EB2">
        <w:rPr>
          <w:rFonts w:ascii="Arial" w:hAnsi="Arial" w:cs="Arial"/>
          <w:sz w:val="22"/>
          <w:szCs w:val="22"/>
        </w:rPr>
        <w:t>s</w:t>
      </w:r>
      <w:r w:rsidR="00E671A3" w:rsidRPr="00EF3EB2">
        <w:rPr>
          <w:rFonts w:ascii="Arial" w:hAnsi="Arial" w:cs="Arial"/>
          <w:sz w:val="22"/>
          <w:szCs w:val="22"/>
        </w:rPr>
        <w:t>ervice</w:t>
      </w:r>
      <w:bookmarkEnd w:id="41"/>
      <w:bookmarkEnd w:id="42"/>
      <w:bookmarkEnd w:id="43"/>
      <w:r w:rsidR="00E671A3" w:rsidRPr="00EF3EB2">
        <w:rPr>
          <w:rFonts w:ascii="Arial" w:hAnsi="Arial" w:cs="Arial"/>
          <w:sz w:val="22"/>
          <w:szCs w:val="22"/>
        </w:rPr>
        <w:t xml:space="preserve"> </w:t>
      </w:r>
    </w:p>
    <w:p w14:paraId="712DB5C5" w14:textId="696A17FF" w:rsidR="00EC18B8" w:rsidRPr="00EF3EB2" w:rsidRDefault="00BB562D" w:rsidP="00993CA8">
      <w:pPr>
        <w:jc w:val="both"/>
        <w:rPr>
          <w:rFonts w:ascii="Arial" w:hAnsi="Arial" w:cs="Arial"/>
        </w:rPr>
      </w:pPr>
      <w:r w:rsidRPr="00EF3EB2">
        <w:rPr>
          <w:rFonts w:ascii="Arial" w:hAnsi="Arial" w:cs="Arial"/>
        </w:rPr>
        <w:t>The</w:t>
      </w:r>
      <w:r w:rsidR="00D9706B">
        <w:rPr>
          <w:rFonts w:ascii="Arial" w:hAnsi="Arial" w:cs="Arial"/>
        </w:rPr>
        <w:t xml:space="preserve"> </w:t>
      </w:r>
      <w:hyperlink r:id="rId30" w:history="1">
        <w:r w:rsidR="00D9706B">
          <w:rPr>
            <w:rStyle w:val="Hyperlink"/>
            <w:rFonts w:ascii="Arial" w:hAnsi="Arial" w:cs="Arial"/>
          </w:rPr>
          <w:t>Occupational Health Service</w:t>
        </w:r>
      </w:hyperlink>
      <w:r w:rsidR="00D9706B">
        <w:rPr>
          <w:rFonts w:ascii="Arial" w:hAnsi="Arial" w:cs="Arial"/>
        </w:rPr>
        <w:t xml:space="preserve"> </w:t>
      </w:r>
      <w:r w:rsidRPr="00EF3EB2">
        <w:rPr>
          <w:rFonts w:ascii="Arial" w:hAnsi="Arial" w:cs="Arial"/>
        </w:rPr>
        <w:t xml:space="preserve">for Alder Hey is provided by </w:t>
      </w:r>
      <w:r w:rsidR="00D9706B">
        <w:rPr>
          <w:rFonts w:ascii="Arial" w:hAnsi="Arial" w:cs="Arial"/>
        </w:rPr>
        <w:t xml:space="preserve">Optima Health </w:t>
      </w:r>
      <w:r w:rsidRPr="00EF3EB2">
        <w:rPr>
          <w:rFonts w:ascii="Arial" w:hAnsi="Arial" w:cs="Arial"/>
        </w:rPr>
        <w:t>, who have a dedicated team of Occupational Health professionals based on site on the interim site to help protect and promote the health and wellbeing of staff in the workplace.</w:t>
      </w:r>
      <w:bookmarkStart w:id="44" w:name="_Toc140243120"/>
    </w:p>
    <w:p w14:paraId="383A82BD" w14:textId="39F64962" w:rsidR="00E671A3" w:rsidRPr="00EF3EB2" w:rsidRDefault="00283140" w:rsidP="00993CA8">
      <w:pPr>
        <w:pStyle w:val="Heading2"/>
        <w:jc w:val="both"/>
        <w:rPr>
          <w:rFonts w:ascii="Arial" w:hAnsi="Arial" w:cs="Arial"/>
          <w:sz w:val="22"/>
          <w:szCs w:val="22"/>
        </w:rPr>
      </w:pPr>
      <w:bookmarkStart w:id="45" w:name="_Toc89672000"/>
      <w:bookmarkStart w:id="46" w:name="_Toc189208232"/>
      <w:r>
        <w:rPr>
          <w:rFonts w:ascii="Arial" w:hAnsi="Arial" w:cs="Arial"/>
          <w:sz w:val="22"/>
          <w:szCs w:val="22"/>
        </w:rPr>
        <w:t>5</w:t>
      </w:r>
      <w:r w:rsidR="000F10DB" w:rsidRPr="00EF3EB2">
        <w:rPr>
          <w:rFonts w:ascii="Arial" w:hAnsi="Arial" w:cs="Arial"/>
          <w:sz w:val="22"/>
          <w:szCs w:val="22"/>
        </w:rPr>
        <w:t>.9</w:t>
      </w:r>
      <w:r w:rsidR="3045F98D" w:rsidRPr="00EF3EB2">
        <w:rPr>
          <w:rFonts w:ascii="Arial" w:hAnsi="Arial" w:cs="Arial"/>
          <w:sz w:val="22"/>
          <w:szCs w:val="22"/>
        </w:rPr>
        <w:t xml:space="preserve"> </w:t>
      </w:r>
      <w:r w:rsidR="00E671A3" w:rsidRPr="00EF3EB2">
        <w:rPr>
          <w:rFonts w:ascii="Arial" w:hAnsi="Arial" w:cs="Arial"/>
          <w:sz w:val="22"/>
          <w:szCs w:val="22"/>
        </w:rPr>
        <w:t>Schwartz Rounds</w:t>
      </w:r>
      <w:bookmarkEnd w:id="44"/>
      <w:bookmarkEnd w:id="45"/>
      <w:bookmarkEnd w:id="46"/>
    </w:p>
    <w:p w14:paraId="695F2700" w14:textId="7AD86ECF" w:rsidR="00E671A3" w:rsidRPr="00EF3EB2" w:rsidRDefault="00E671A3" w:rsidP="00993CA8">
      <w:pPr>
        <w:jc w:val="both"/>
        <w:rPr>
          <w:rFonts w:ascii="Arial" w:hAnsi="Arial" w:cs="Arial"/>
        </w:rPr>
      </w:pPr>
      <w:r w:rsidRPr="00EF3EB2">
        <w:rPr>
          <w:rFonts w:ascii="Arial" w:hAnsi="Arial" w:cs="Arial"/>
        </w:rPr>
        <w:t xml:space="preserve">Schwartz Rounds provide a structured forum and safe space where staff come together to discuss the emotional and social impact of working in healthcare. You can join the conversation, share your experience, or simply listen to their stories. Sessions are themed </w:t>
      </w:r>
      <w:r w:rsidR="4BB67D4A" w:rsidRPr="00EF3EB2">
        <w:rPr>
          <w:rFonts w:ascii="Arial" w:hAnsi="Arial" w:cs="Arial"/>
        </w:rPr>
        <w:t xml:space="preserve">with invites to </w:t>
      </w:r>
      <w:r w:rsidR="006646B8" w:rsidRPr="00EF3EB2">
        <w:rPr>
          <w:rFonts w:ascii="Arial" w:hAnsi="Arial" w:cs="Arial"/>
        </w:rPr>
        <w:t>Trust</w:t>
      </w:r>
      <w:r w:rsidR="4BB67D4A" w:rsidRPr="00EF3EB2">
        <w:rPr>
          <w:rFonts w:ascii="Arial" w:hAnsi="Arial" w:cs="Arial"/>
        </w:rPr>
        <w:t xml:space="preserve"> wide Schwartz rounds </w:t>
      </w:r>
      <w:r w:rsidR="006646B8" w:rsidRPr="00EF3EB2">
        <w:rPr>
          <w:rFonts w:ascii="Arial" w:hAnsi="Arial" w:cs="Arial"/>
        </w:rPr>
        <w:t>distributed</w:t>
      </w:r>
      <w:r w:rsidR="4BB67D4A" w:rsidRPr="00EF3EB2">
        <w:rPr>
          <w:rFonts w:ascii="Arial" w:hAnsi="Arial" w:cs="Arial"/>
        </w:rPr>
        <w:t xml:space="preserve"> b</w:t>
      </w:r>
      <w:r w:rsidR="006646B8" w:rsidRPr="00EF3EB2">
        <w:rPr>
          <w:rFonts w:ascii="Arial" w:hAnsi="Arial" w:cs="Arial"/>
        </w:rPr>
        <w:t>y</w:t>
      </w:r>
      <w:r w:rsidR="4BB67D4A" w:rsidRPr="00EF3EB2">
        <w:rPr>
          <w:rFonts w:ascii="Arial" w:hAnsi="Arial" w:cs="Arial"/>
        </w:rPr>
        <w:t xml:space="preserve"> the Comm</w:t>
      </w:r>
      <w:r w:rsidR="0055600B" w:rsidRPr="00EF3EB2">
        <w:rPr>
          <w:rFonts w:ascii="Arial" w:hAnsi="Arial" w:cs="Arial"/>
        </w:rPr>
        <w:t>unication</w:t>
      </w:r>
      <w:r w:rsidR="4BB67D4A" w:rsidRPr="00EF3EB2">
        <w:rPr>
          <w:rFonts w:ascii="Arial" w:hAnsi="Arial" w:cs="Arial"/>
        </w:rPr>
        <w:t xml:space="preserve">s </w:t>
      </w:r>
      <w:r w:rsidR="0055600B" w:rsidRPr="00EF3EB2">
        <w:rPr>
          <w:rFonts w:ascii="Arial" w:hAnsi="Arial" w:cs="Arial"/>
        </w:rPr>
        <w:t>T</w:t>
      </w:r>
      <w:r w:rsidR="4BB67D4A" w:rsidRPr="00EF3EB2">
        <w:rPr>
          <w:rFonts w:ascii="Arial" w:hAnsi="Arial" w:cs="Arial"/>
        </w:rPr>
        <w:t>eam.</w:t>
      </w:r>
    </w:p>
    <w:p w14:paraId="02681C5F" w14:textId="57B5F6DA" w:rsidR="00E671A3" w:rsidRPr="00EF3EB2" w:rsidRDefault="00283140" w:rsidP="00993CA8">
      <w:pPr>
        <w:pStyle w:val="Heading2"/>
        <w:jc w:val="both"/>
        <w:rPr>
          <w:rFonts w:ascii="Arial" w:hAnsi="Arial" w:cs="Arial"/>
          <w:sz w:val="22"/>
          <w:szCs w:val="22"/>
        </w:rPr>
      </w:pPr>
      <w:bookmarkStart w:id="47" w:name="_Toc140243121"/>
      <w:bookmarkStart w:id="48" w:name="_Toc1264420131"/>
      <w:bookmarkStart w:id="49" w:name="_Toc189208233"/>
      <w:r>
        <w:rPr>
          <w:rFonts w:ascii="Arial" w:hAnsi="Arial" w:cs="Arial"/>
          <w:sz w:val="22"/>
          <w:szCs w:val="22"/>
        </w:rPr>
        <w:lastRenderedPageBreak/>
        <w:t>5</w:t>
      </w:r>
      <w:r w:rsidR="000F10DB" w:rsidRPr="00EF3EB2">
        <w:rPr>
          <w:rFonts w:ascii="Arial" w:hAnsi="Arial" w:cs="Arial"/>
          <w:sz w:val="22"/>
          <w:szCs w:val="22"/>
        </w:rPr>
        <w:t>.10</w:t>
      </w:r>
      <w:r w:rsidR="2C87607C" w:rsidRPr="00EF3EB2">
        <w:rPr>
          <w:rFonts w:ascii="Arial" w:hAnsi="Arial" w:cs="Arial"/>
          <w:sz w:val="22"/>
          <w:szCs w:val="22"/>
        </w:rPr>
        <w:t xml:space="preserve"> </w:t>
      </w:r>
      <w:r w:rsidR="00E671A3" w:rsidRPr="00EF3EB2">
        <w:rPr>
          <w:rFonts w:ascii="Arial" w:hAnsi="Arial" w:cs="Arial"/>
          <w:sz w:val="22"/>
          <w:szCs w:val="22"/>
        </w:rPr>
        <w:t>Freedom to Speak Up</w:t>
      </w:r>
      <w:bookmarkEnd w:id="47"/>
      <w:bookmarkEnd w:id="48"/>
      <w:bookmarkEnd w:id="49"/>
    </w:p>
    <w:p w14:paraId="0C521F04" w14:textId="01F5C5EF" w:rsidR="00BB562D" w:rsidRPr="00EF3EB2" w:rsidRDefault="00645186" w:rsidP="00993CA8">
      <w:pPr>
        <w:jc w:val="both"/>
        <w:rPr>
          <w:rFonts w:ascii="Arial" w:hAnsi="Arial" w:cs="Arial"/>
        </w:rPr>
      </w:pPr>
      <w:hyperlink r:id="rId31" w:history="1">
        <w:r w:rsidR="00BB562D" w:rsidRPr="00EF3EB2">
          <w:rPr>
            <w:rStyle w:val="Hyperlink"/>
            <w:rFonts w:ascii="Arial" w:hAnsi="Arial" w:cs="Arial"/>
          </w:rPr>
          <w:t>Freedom to Speak Up</w:t>
        </w:r>
      </w:hyperlink>
      <w:r w:rsidR="00BB562D" w:rsidRPr="00EF3EB2">
        <w:rPr>
          <w:rFonts w:ascii="Arial" w:hAnsi="Arial" w:cs="Arial"/>
        </w:rPr>
        <w:t xml:space="preserve"> (FTSU) is an NHS England wide programme that supports you to identify issues and find ways to resolve them. </w:t>
      </w:r>
    </w:p>
    <w:p w14:paraId="388B2511" w14:textId="069CE1A2" w:rsidR="4D524DAB" w:rsidRPr="00EF3EB2" w:rsidRDefault="00E671A3" w:rsidP="00993CA8">
      <w:pPr>
        <w:jc w:val="both"/>
        <w:rPr>
          <w:rFonts w:ascii="Arial" w:hAnsi="Arial" w:cs="Arial"/>
        </w:rPr>
      </w:pPr>
      <w:r w:rsidRPr="00EF3EB2">
        <w:rPr>
          <w:rFonts w:ascii="Arial" w:hAnsi="Arial" w:cs="Arial"/>
        </w:rPr>
        <w:t xml:space="preserve">We know that an open and responsive raising concerns culture, where </w:t>
      </w:r>
      <w:r w:rsidR="00F75BB6" w:rsidRPr="00EF3EB2">
        <w:rPr>
          <w:rFonts w:ascii="Arial" w:hAnsi="Arial" w:cs="Arial"/>
        </w:rPr>
        <w:t>all</w:t>
      </w:r>
      <w:r w:rsidRPr="00EF3EB2">
        <w:rPr>
          <w:rFonts w:ascii="Arial" w:hAnsi="Arial" w:cs="Arial"/>
        </w:rPr>
        <w:t xml:space="preserve"> our staff feel confident to speak up when things go wrong, is a huge part of what makes Alder Hey the caring</w:t>
      </w:r>
      <w:r w:rsidR="00EF3EB2" w:rsidRPr="00EF3EB2">
        <w:rPr>
          <w:rFonts w:ascii="Arial" w:hAnsi="Arial" w:cs="Arial"/>
        </w:rPr>
        <w:t xml:space="preserve"> organisation</w:t>
      </w:r>
      <w:r w:rsidRPr="00EF3EB2">
        <w:rPr>
          <w:rFonts w:ascii="Arial" w:hAnsi="Arial" w:cs="Arial"/>
        </w:rPr>
        <w:t xml:space="preserve"> it is, every day. Freedom to Speak up Guardians can be contacted via </w:t>
      </w:r>
      <w:hyperlink r:id="rId32">
        <w:r w:rsidR="00BB562D" w:rsidRPr="00EF3EB2">
          <w:rPr>
            <w:rStyle w:val="Hyperlink"/>
            <w:rFonts w:ascii="Arial" w:hAnsi="Arial" w:cs="Arial"/>
          </w:rPr>
          <w:t>FTSU@alderhey.nhs.uk</w:t>
        </w:r>
      </w:hyperlink>
    </w:p>
    <w:p w14:paraId="6837611A" w14:textId="7B5E7B9A" w:rsidR="00E671A3" w:rsidRPr="00EF3EB2" w:rsidRDefault="00283140" w:rsidP="000F10DB">
      <w:pPr>
        <w:pStyle w:val="Heading2"/>
        <w:rPr>
          <w:rFonts w:ascii="Arial" w:hAnsi="Arial" w:cs="Arial"/>
          <w:sz w:val="22"/>
          <w:szCs w:val="22"/>
        </w:rPr>
      </w:pPr>
      <w:bookmarkStart w:id="50" w:name="_Toc140243122"/>
      <w:bookmarkStart w:id="51" w:name="_Toc1038273185"/>
      <w:bookmarkStart w:id="52" w:name="_Toc189208234"/>
      <w:r>
        <w:rPr>
          <w:rFonts w:ascii="Arial" w:hAnsi="Arial" w:cs="Arial"/>
          <w:sz w:val="22"/>
          <w:szCs w:val="22"/>
        </w:rPr>
        <w:t>5</w:t>
      </w:r>
      <w:r w:rsidR="000F10DB" w:rsidRPr="00EF3EB2">
        <w:rPr>
          <w:rFonts w:ascii="Arial" w:hAnsi="Arial" w:cs="Arial"/>
          <w:sz w:val="22"/>
          <w:szCs w:val="22"/>
        </w:rPr>
        <w:t>.11</w:t>
      </w:r>
      <w:r w:rsidR="010DE160" w:rsidRPr="00EF3EB2">
        <w:rPr>
          <w:rFonts w:ascii="Arial" w:hAnsi="Arial" w:cs="Arial"/>
          <w:sz w:val="22"/>
          <w:szCs w:val="22"/>
        </w:rPr>
        <w:t xml:space="preserve"> </w:t>
      </w:r>
      <w:r w:rsidR="00E671A3" w:rsidRPr="00EF3EB2">
        <w:rPr>
          <w:rFonts w:ascii="Arial" w:hAnsi="Arial" w:cs="Arial"/>
          <w:sz w:val="22"/>
          <w:szCs w:val="22"/>
        </w:rPr>
        <w:t>Support from Patient Safety Incident Investigators</w:t>
      </w:r>
      <w:bookmarkEnd w:id="50"/>
      <w:bookmarkEnd w:id="51"/>
      <w:bookmarkEnd w:id="52"/>
    </w:p>
    <w:p w14:paraId="04934C2F" w14:textId="21637DAE" w:rsidR="00E671A3" w:rsidRPr="00EF3EB2" w:rsidRDefault="00E671A3" w:rsidP="00993CA8">
      <w:pPr>
        <w:jc w:val="both"/>
        <w:rPr>
          <w:rFonts w:ascii="Arial" w:hAnsi="Arial" w:cs="Arial"/>
        </w:rPr>
      </w:pPr>
      <w:r w:rsidRPr="00EF3EB2">
        <w:rPr>
          <w:rFonts w:ascii="Arial" w:hAnsi="Arial" w:cs="Arial"/>
        </w:rPr>
        <w:t xml:space="preserve">All staff with knowledge of the </w:t>
      </w:r>
      <w:r w:rsidR="00D9706B">
        <w:rPr>
          <w:rFonts w:ascii="Arial" w:hAnsi="Arial" w:cs="Arial"/>
        </w:rPr>
        <w:t xml:space="preserve">patient safety </w:t>
      </w:r>
      <w:r w:rsidRPr="00EF3EB2">
        <w:rPr>
          <w:rFonts w:ascii="Arial" w:hAnsi="Arial" w:cs="Arial"/>
        </w:rPr>
        <w:t xml:space="preserve">events being reviewed are encouraged to actively participate in the learning response. </w:t>
      </w:r>
    </w:p>
    <w:p w14:paraId="041BC7CA" w14:textId="77777777" w:rsidR="00BB562D" w:rsidRPr="00EF3EB2" w:rsidRDefault="00E671A3" w:rsidP="00993CA8">
      <w:pPr>
        <w:jc w:val="both"/>
        <w:rPr>
          <w:rFonts w:ascii="Arial" w:hAnsi="Arial" w:cs="Arial"/>
        </w:rPr>
      </w:pPr>
      <w:r w:rsidRPr="00EF3EB2">
        <w:rPr>
          <w:rFonts w:ascii="Arial" w:hAnsi="Arial" w:cs="Arial"/>
        </w:rPr>
        <w:t>Review teams will agree with staff the timescales for feedback of progress and findings in accordance with the type of review method being utilised.</w:t>
      </w:r>
    </w:p>
    <w:p w14:paraId="2084908D" w14:textId="12A842B9" w:rsidR="006646B8" w:rsidRPr="003508B4" w:rsidRDefault="00BB562D" w:rsidP="00993CA8">
      <w:pPr>
        <w:jc w:val="both"/>
        <w:rPr>
          <w:rFonts w:ascii="Arial" w:hAnsi="Arial" w:cs="Arial"/>
        </w:rPr>
      </w:pPr>
      <w:r w:rsidRPr="003508B4">
        <w:rPr>
          <w:rFonts w:ascii="Arial" w:hAnsi="Arial" w:cs="Arial"/>
        </w:rPr>
        <w:t>Staff in engagement roles will be trained in line with the PSIRF standards</w:t>
      </w:r>
      <w:r w:rsidR="00EF15E4" w:rsidRPr="003508B4">
        <w:rPr>
          <w:rFonts w:ascii="Arial" w:hAnsi="Arial" w:cs="Arial"/>
        </w:rPr>
        <w:t xml:space="preserve"> as outlined in section </w:t>
      </w:r>
      <w:r w:rsidR="003508B4" w:rsidRPr="003508B4">
        <w:rPr>
          <w:rFonts w:ascii="Arial" w:hAnsi="Arial" w:cs="Arial"/>
        </w:rPr>
        <w:t>8</w:t>
      </w:r>
      <w:r w:rsidR="00EF15E4" w:rsidRPr="003508B4">
        <w:rPr>
          <w:rFonts w:ascii="Arial" w:hAnsi="Arial" w:cs="Arial"/>
        </w:rPr>
        <w:t>.1.</w:t>
      </w:r>
      <w:bookmarkStart w:id="53" w:name="_Toc97734154"/>
      <w:bookmarkStart w:id="54" w:name="_Toc1842846808"/>
    </w:p>
    <w:p w14:paraId="3949A4C5" w14:textId="5FB6B462" w:rsidR="00B517CB" w:rsidRPr="003508B4" w:rsidRDefault="00F81500" w:rsidP="00993CA8">
      <w:pPr>
        <w:pStyle w:val="Heading1"/>
        <w:numPr>
          <w:ilvl w:val="0"/>
          <w:numId w:val="25"/>
        </w:numPr>
        <w:jc w:val="both"/>
        <w:rPr>
          <w:rFonts w:ascii="Arial" w:hAnsi="Arial" w:cs="Arial"/>
        </w:rPr>
      </w:pPr>
      <w:bookmarkStart w:id="55" w:name="_Toc189208235"/>
      <w:r w:rsidRPr="003508B4">
        <w:rPr>
          <w:rFonts w:ascii="Arial" w:hAnsi="Arial" w:cs="Arial"/>
        </w:rPr>
        <w:t>P</w:t>
      </w:r>
      <w:r w:rsidR="008E1A98" w:rsidRPr="003508B4">
        <w:rPr>
          <w:rFonts w:ascii="Arial" w:hAnsi="Arial" w:cs="Arial"/>
        </w:rPr>
        <w:t xml:space="preserve">atient </w:t>
      </w:r>
      <w:r w:rsidR="00EE5320" w:rsidRPr="003508B4">
        <w:rPr>
          <w:rFonts w:ascii="Arial" w:hAnsi="Arial" w:cs="Arial"/>
        </w:rPr>
        <w:t>S</w:t>
      </w:r>
      <w:r w:rsidR="008E1A98" w:rsidRPr="003508B4">
        <w:rPr>
          <w:rFonts w:ascii="Arial" w:hAnsi="Arial" w:cs="Arial"/>
        </w:rPr>
        <w:t xml:space="preserve">afety </w:t>
      </w:r>
      <w:r w:rsidR="00EE5320" w:rsidRPr="003508B4">
        <w:rPr>
          <w:rFonts w:ascii="Arial" w:hAnsi="Arial" w:cs="Arial"/>
        </w:rPr>
        <w:t>I</w:t>
      </w:r>
      <w:r w:rsidR="008E1A98" w:rsidRPr="003508B4">
        <w:rPr>
          <w:rFonts w:ascii="Arial" w:hAnsi="Arial" w:cs="Arial"/>
        </w:rPr>
        <w:t>ncident</w:t>
      </w:r>
      <w:bookmarkEnd w:id="53"/>
      <w:r w:rsidRPr="003508B4">
        <w:rPr>
          <w:rFonts w:ascii="Arial" w:hAnsi="Arial" w:cs="Arial"/>
        </w:rPr>
        <w:t xml:space="preserve"> </w:t>
      </w:r>
      <w:r w:rsidR="00EE5320" w:rsidRPr="003508B4">
        <w:rPr>
          <w:rFonts w:ascii="Arial" w:hAnsi="Arial" w:cs="Arial"/>
        </w:rPr>
        <w:t>R</w:t>
      </w:r>
      <w:r w:rsidRPr="003508B4">
        <w:rPr>
          <w:rFonts w:ascii="Arial" w:hAnsi="Arial" w:cs="Arial"/>
        </w:rPr>
        <w:t xml:space="preserve">esponse </w:t>
      </w:r>
      <w:r w:rsidR="00EE5320" w:rsidRPr="003508B4">
        <w:rPr>
          <w:rFonts w:ascii="Arial" w:hAnsi="Arial" w:cs="Arial"/>
        </w:rPr>
        <w:t>P</w:t>
      </w:r>
      <w:r w:rsidRPr="003508B4">
        <w:rPr>
          <w:rFonts w:ascii="Arial" w:hAnsi="Arial" w:cs="Arial"/>
        </w:rPr>
        <w:t>lanning</w:t>
      </w:r>
      <w:bookmarkStart w:id="56" w:name="_Toc63780480"/>
      <w:bookmarkEnd w:id="54"/>
      <w:bookmarkEnd w:id="55"/>
    </w:p>
    <w:p w14:paraId="645FF292" w14:textId="5BEA414F" w:rsidR="00776F5C" w:rsidRPr="00EF3EB2" w:rsidRDefault="00776F5C" w:rsidP="00993CA8">
      <w:pPr>
        <w:jc w:val="both"/>
        <w:rPr>
          <w:rFonts w:ascii="Arial" w:hAnsi="Arial" w:cs="Arial"/>
        </w:rPr>
      </w:pPr>
      <w:r w:rsidRPr="003508B4">
        <w:rPr>
          <w:rFonts w:ascii="Arial" w:hAnsi="Arial" w:cs="Arial"/>
        </w:rPr>
        <w:t>PSIRF supports organisations to respond to</w:t>
      </w:r>
      <w:r w:rsidRPr="00EF3EB2">
        <w:rPr>
          <w:rFonts w:ascii="Arial" w:hAnsi="Arial" w:cs="Arial"/>
        </w:rPr>
        <w:t xml:space="preserve"> incidents and safety issues in a way that maximises learning and improvement, rather than basing responses on arbitrary and subjective definitions of harm. Beyond nationally set requirements, organisations can explore patient safety incidents relevant to their context and the populations they serve rather than only those that meet a certain defined threshold.</w:t>
      </w:r>
    </w:p>
    <w:p w14:paraId="0E9CE996" w14:textId="20EA9BE1" w:rsidR="00B517CB" w:rsidRPr="00EF3EB2" w:rsidRDefault="7E10BC6B" w:rsidP="00993CA8">
      <w:pPr>
        <w:jc w:val="both"/>
        <w:rPr>
          <w:rFonts w:ascii="Arial" w:hAnsi="Arial" w:cs="Arial"/>
        </w:rPr>
      </w:pPr>
      <w:r w:rsidRPr="00EF3EB2">
        <w:rPr>
          <w:rFonts w:ascii="Arial" w:hAnsi="Arial" w:cs="Arial"/>
        </w:rPr>
        <w:t xml:space="preserve">By taking this </w:t>
      </w:r>
      <w:r w:rsidR="006646B8" w:rsidRPr="00EF3EB2">
        <w:rPr>
          <w:rFonts w:ascii="Arial" w:hAnsi="Arial" w:cs="Arial"/>
        </w:rPr>
        <w:t>approach</w:t>
      </w:r>
      <w:r w:rsidRPr="00EF3EB2">
        <w:rPr>
          <w:rFonts w:ascii="Arial" w:hAnsi="Arial" w:cs="Arial"/>
        </w:rPr>
        <w:t xml:space="preserve"> we can focus on our </w:t>
      </w:r>
      <w:r w:rsidR="006646B8" w:rsidRPr="00EF3EB2">
        <w:rPr>
          <w:rFonts w:ascii="Arial" w:hAnsi="Arial" w:cs="Arial"/>
        </w:rPr>
        <w:t>resources, or</w:t>
      </w:r>
      <w:r w:rsidRPr="00EF3EB2">
        <w:rPr>
          <w:rFonts w:ascii="Arial" w:hAnsi="Arial" w:cs="Arial"/>
        </w:rPr>
        <w:t xml:space="preserve"> groups of</w:t>
      </w:r>
      <w:r w:rsidR="73061E46" w:rsidRPr="00EF3EB2">
        <w:rPr>
          <w:rFonts w:ascii="Arial" w:hAnsi="Arial" w:cs="Arial"/>
        </w:rPr>
        <w:t xml:space="preserve"> </w:t>
      </w:r>
      <w:r w:rsidR="006646B8" w:rsidRPr="00EF3EB2">
        <w:rPr>
          <w:rFonts w:ascii="Arial" w:hAnsi="Arial" w:cs="Arial"/>
        </w:rPr>
        <w:t>incidents</w:t>
      </w:r>
      <w:r w:rsidRPr="00EF3EB2">
        <w:rPr>
          <w:rFonts w:ascii="Arial" w:hAnsi="Arial" w:cs="Arial"/>
        </w:rPr>
        <w:t xml:space="preserve"> that provide the greatest opportu</w:t>
      </w:r>
      <w:r w:rsidR="53C55F28" w:rsidRPr="00EF3EB2">
        <w:rPr>
          <w:rFonts w:ascii="Arial" w:hAnsi="Arial" w:cs="Arial"/>
        </w:rPr>
        <w:t>nities</w:t>
      </w:r>
      <w:r w:rsidRPr="00EF3EB2">
        <w:rPr>
          <w:rFonts w:ascii="Arial" w:hAnsi="Arial" w:cs="Arial"/>
        </w:rPr>
        <w:t xml:space="preserve"> for </w:t>
      </w:r>
      <w:r w:rsidR="006646B8" w:rsidRPr="00EF3EB2">
        <w:rPr>
          <w:rFonts w:ascii="Arial" w:hAnsi="Arial" w:cs="Arial"/>
        </w:rPr>
        <w:t>learning</w:t>
      </w:r>
      <w:r w:rsidRPr="00EF3EB2">
        <w:rPr>
          <w:rFonts w:ascii="Arial" w:hAnsi="Arial" w:cs="Arial"/>
        </w:rPr>
        <w:t xml:space="preserve"> and </w:t>
      </w:r>
      <w:r w:rsidR="006646B8" w:rsidRPr="00EF3EB2">
        <w:rPr>
          <w:rFonts w:ascii="Arial" w:hAnsi="Arial" w:cs="Arial"/>
        </w:rPr>
        <w:t>improving</w:t>
      </w:r>
      <w:r w:rsidRPr="00EF3EB2">
        <w:rPr>
          <w:rFonts w:ascii="Arial" w:hAnsi="Arial" w:cs="Arial"/>
        </w:rPr>
        <w:t xml:space="preserve"> </w:t>
      </w:r>
      <w:r w:rsidR="006646B8" w:rsidRPr="00EF3EB2">
        <w:rPr>
          <w:rFonts w:ascii="Arial" w:hAnsi="Arial" w:cs="Arial"/>
        </w:rPr>
        <w:t>patient</w:t>
      </w:r>
      <w:r w:rsidRPr="00EF3EB2">
        <w:rPr>
          <w:rFonts w:ascii="Arial" w:hAnsi="Arial" w:cs="Arial"/>
        </w:rPr>
        <w:t xml:space="preserve"> safety. P</w:t>
      </w:r>
      <w:r w:rsidR="00776F5C" w:rsidRPr="00EF3EB2">
        <w:rPr>
          <w:rFonts w:ascii="Arial" w:hAnsi="Arial" w:cs="Arial"/>
        </w:rPr>
        <w:t>lanning needs to consider other sources of information such as complaints,</w:t>
      </w:r>
      <w:r w:rsidR="00776F5C" w:rsidRPr="00EF3EB2">
        <w:rPr>
          <w:rFonts w:ascii="Arial" w:hAnsi="Arial" w:cs="Arial"/>
          <w:spacing w:val="-14"/>
        </w:rPr>
        <w:t xml:space="preserve"> </w:t>
      </w:r>
      <w:r w:rsidR="00776F5C" w:rsidRPr="00EF3EB2">
        <w:rPr>
          <w:rFonts w:ascii="Arial" w:hAnsi="Arial" w:cs="Arial"/>
        </w:rPr>
        <w:t>risks,</w:t>
      </w:r>
      <w:r w:rsidR="00776F5C" w:rsidRPr="00EF3EB2">
        <w:rPr>
          <w:rFonts w:ascii="Arial" w:hAnsi="Arial" w:cs="Arial"/>
          <w:spacing w:val="-13"/>
        </w:rPr>
        <w:t xml:space="preserve"> </w:t>
      </w:r>
      <w:r w:rsidR="00776F5C" w:rsidRPr="00EF3EB2">
        <w:rPr>
          <w:rFonts w:ascii="Arial" w:hAnsi="Arial" w:cs="Arial"/>
        </w:rPr>
        <w:t>legal</w:t>
      </w:r>
      <w:r w:rsidR="00776F5C" w:rsidRPr="00EF3EB2">
        <w:rPr>
          <w:rFonts w:ascii="Arial" w:hAnsi="Arial" w:cs="Arial"/>
          <w:spacing w:val="-17"/>
        </w:rPr>
        <w:t xml:space="preserve"> </w:t>
      </w:r>
      <w:r w:rsidR="00776F5C" w:rsidRPr="00EF3EB2">
        <w:rPr>
          <w:rFonts w:ascii="Arial" w:hAnsi="Arial" w:cs="Arial"/>
        </w:rPr>
        <w:t>claims,</w:t>
      </w:r>
      <w:r w:rsidR="00776F5C" w:rsidRPr="00EF3EB2">
        <w:rPr>
          <w:rFonts w:ascii="Arial" w:hAnsi="Arial" w:cs="Arial"/>
          <w:spacing w:val="-16"/>
        </w:rPr>
        <w:t xml:space="preserve"> </w:t>
      </w:r>
      <w:r w:rsidR="00776F5C" w:rsidRPr="00EF3EB2">
        <w:rPr>
          <w:rFonts w:ascii="Arial" w:hAnsi="Arial" w:cs="Arial"/>
        </w:rPr>
        <w:t>mortality</w:t>
      </w:r>
      <w:r w:rsidR="00776F5C" w:rsidRPr="00EF3EB2">
        <w:rPr>
          <w:rFonts w:ascii="Arial" w:hAnsi="Arial" w:cs="Arial"/>
          <w:spacing w:val="-16"/>
        </w:rPr>
        <w:t xml:space="preserve"> </w:t>
      </w:r>
      <w:r w:rsidR="00776F5C" w:rsidRPr="00EF3EB2">
        <w:rPr>
          <w:rFonts w:ascii="Arial" w:hAnsi="Arial" w:cs="Arial"/>
        </w:rPr>
        <w:t>reviews</w:t>
      </w:r>
      <w:r w:rsidR="00776F5C" w:rsidRPr="00EF3EB2">
        <w:rPr>
          <w:rFonts w:ascii="Arial" w:hAnsi="Arial" w:cs="Arial"/>
          <w:spacing w:val="-14"/>
        </w:rPr>
        <w:t xml:space="preserve"> </w:t>
      </w:r>
      <w:r w:rsidR="00776F5C" w:rsidRPr="00EF3EB2">
        <w:rPr>
          <w:rFonts w:ascii="Arial" w:hAnsi="Arial" w:cs="Arial"/>
        </w:rPr>
        <w:t>and</w:t>
      </w:r>
      <w:r w:rsidR="00776F5C" w:rsidRPr="00EF3EB2">
        <w:rPr>
          <w:rFonts w:ascii="Arial" w:hAnsi="Arial" w:cs="Arial"/>
          <w:spacing w:val="-15"/>
        </w:rPr>
        <w:t xml:space="preserve"> </w:t>
      </w:r>
      <w:r w:rsidR="00776F5C" w:rsidRPr="00EF3EB2">
        <w:rPr>
          <w:rFonts w:ascii="Arial" w:hAnsi="Arial" w:cs="Arial"/>
        </w:rPr>
        <w:t>other</w:t>
      </w:r>
      <w:r w:rsidR="00776F5C" w:rsidRPr="00EF3EB2">
        <w:rPr>
          <w:rFonts w:ascii="Arial" w:hAnsi="Arial" w:cs="Arial"/>
          <w:spacing w:val="-15"/>
        </w:rPr>
        <w:t xml:space="preserve"> </w:t>
      </w:r>
      <w:r w:rsidR="00776F5C" w:rsidRPr="00EF3EB2">
        <w:rPr>
          <w:rFonts w:ascii="Arial" w:hAnsi="Arial" w:cs="Arial"/>
        </w:rPr>
        <w:t>forms</w:t>
      </w:r>
      <w:r w:rsidR="00776F5C" w:rsidRPr="00EF3EB2">
        <w:rPr>
          <w:rFonts w:ascii="Arial" w:hAnsi="Arial" w:cs="Arial"/>
          <w:spacing w:val="-16"/>
        </w:rPr>
        <w:t xml:space="preserve"> </w:t>
      </w:r>
      <w:r w:rsidR="00776F5C" w:rsidRPr="00EF3EB2">
        <w:rPr>
          <w:rFonts w:ascii="Arial" w:hAnsi="Arial" w:cs="Arial"/>
        </w:rPr>
        <w:t>of</w:t>
      </w:r>
      <w:r w:rsidR="00776F5C" w:rsidRPr="00EF3EB2">
        <w:rPr>
          <w:rFonts w:ascii="Arial" w:hAnsi="Arial" w:cs="Arial"/>
          <w:spacing w:val="-13"/>
        </w:rPr>
        <w:t xml:space="preserve"> </w:t>
      </w:r>
      <w:r w:rsidR="00776F5C" w:rsidRPr="00EF3EB2">
        <w:rPr>
          <w:rFonts w:ascii="Arial" w:hAnsi="Arial" w:cs="Arial"/>
        </w:rPr>
        <w:t>direct</w:t>
      </w:r>
      <w:r w:rsidR="00776F5C" w:rsidRPr="00EF3EB2">
        <w:rPr>
          <w:rFonts w:ascii="Arial" w:hAnsi="Arial" w:cs="Arial"/>
          <w:spacing w:val="-13"/>
        </w:rPr>
        <w:t xml:space="preserve"> </w:t>
      </w:r>
      <w:r w:rsidR="00776F5C" w:rsidRPr="00EF3EB2">
        <w:rPr>
          <w:rFonts w:ascii="Arial" w:hAnsi="Arial" w:cs="Arial"/>
        </w:rPr>
        <w:t>feedback</w:t>
      </w:r>
      <w:r w:rsidR="00776F5C" w:rsidRPr="00EF3EB2">
        <w:rPr>
          <w:rFonts w:ascii="Arial" w:hAnsi="Arial" w:cs="Arial"/>
          <w:spacing w:val="-14"/>
        </w:rPr>
        <w:t xml:space="preserve"> </w:t>
      </w:r>
      <w:r w:rsidR="00776F5C" w:rsidRPr="00EF3EB2">
        <w:rPr>
          <w:rFonts w:ascii="Arial" w:hAnsi="Arial" w:cs="Arial"/>
        </w:rPr>
        <w:t>from staff</w:t>
      </w:r>
      <w:r w:rsidR="00776F5C" w:rsidRPr="00EF3EB2">
        <w:rPr>
          <w:rFonts w:ascii="Arial" w:hAnsi="Arial" w:cs="Arial"/>
          <w:spacing w:val="-16"/>
        </w:rPr>
        <w:t xml:space="preserve"> </w:t>
      </w:r>
      <w:r w:rsidR="00776F5C" w:rsidRPr="00EF3EB2">
        <w:rPr>
          <w:rFonts w:ascii="Arial" w:hAnsi="Arial" w:cs="Arial"/>
        </w:rPr>
        <w:t>and</w:t>
      </w:r>
      <w:r w:rsidR="00776F5C" w:rsidRPr="00EF3EB2">
        <w:rPr>
          <w:rFonts w:ascii="Arial" w:hAnsi="Arial" w:cs="Arial"/>
          <w:spacing w:val="-16"/>
        </w:rPr>
        <w:t xml:space="preserve"> </w:t>
      </w:r>
      <w:r w:rsidR="00776F5C" w:rsidRPr="00EF3EB2">
        <w:rPr>
          <w:rFonts w:ascii="Arial" w:hAnsi="Arial" w:cs="Arial"/>
        </w:rPr>
        <w:t>patients.</w:t>
      </w:r>
      <w:r w:rsidR="00776F5C" w:rsidRPr="00EF3EB2">
        <w:rPr>
          <w:rFonts w:ascii="Arial" w:hAnsi="Arial" w:cs="Arial"/>
          <w:spacing w:val="-15"/>
        </w:rPr>
        <w:t xml:space="preserve"> </w:t>
      </w:r>
      <w:r w:rsidR="00776F5C" w:rsidRPr="00EF3EB2">
        <w:rPr>
          <w:rFonts w:ascii="Arial" w:hAnsi="Arial" w:cs="Arial"/>
        </w:rPr>
        <w:t>PSIRF</w:t>
      </w:r>
      <w:r w:rsidR="00776F5C" w:rsidRPr="00EF3EB2">
        <w:rPr>
          <w:rFonts w:ascii="Arial" w:hAnsi="Arial" w:cs="Arial"/>
          <w:spacing w:val="-16"/>
        </w:rPr>
        <w:t xml:space="preserve"> </w:t>
      </w:r>
      <w:r w:rsidR="00776F5C" w:rsidRPr="00EF3EB2">
        <w:rPr>
          <w:rFonts w:ascii="Arial" w:hAnsi="Arial" w:cs="Arial"/>
        </w:rPr>
        <w:t>guidance</w:t>
      </w:r>
      <w:r w:rsidR="00776F5C" w:rsidRPr="00EF3EB2">
        <w:rPr>
          <w:rFonts w:ascii="Arial" w:hAnsi="Arial" w:cs="Arial"/>
          <w:spacing w:val="-16"/>
        </w:rPr>
        <w:t xml:space="preserve"> </w:t>
      </w:r>
      <w:r w:rsidR="00776F5C" w:rsidRPr="00EF3EB2">
        <w:rPr>
          <w:rFonts w:ascii="Arial" w:hAnsi="Arial" w:cs="Arial"/>
        </w:rPr>
        <w:t>specifies</w:t>
      </w:r>
      <w:r w:rsidR="00776F5C" w:rsidRPr="00EF3EB2">
        <w:rPr>
          <w:rFonts w:ascii="Arial" w:hAnsi="Arial" w:cs="Arial"/>
          <w:spacing w:val="-15"/>
        </w:rPr>
        <w:t xml:space="preserve"> </w:t>
      </w:r>
      <w:r w:rsidR="00776F5C" w:rsidRPr="00EF3EB2">
        <w:rPr>
          <w:rFonts w:ascii="Arial" w:hAnsi="Arial" w:cs="Arial"/>
        </w:rPr>
        <w:t>the</w:t>
      </w:r>
      <w:r w:rsidR="00776F5C" w:rsidRPr="00EF3EB2">
        <w:rPr>
          <w:rFonts w:ascii="Arial" w:hAnsi="Arial" w:cs="Arial"/>
          <w:spacing w:val="-16"/>
        </w:rPr>
        <w:t xml:space="preserve"> </w:t>
      </w:r>
      <w:r w:rsidR="00776F5C" w:rsidRPr="00EF3EB2">
        <w:rPr>
          <w:rFonts w:ascii="Arial" w:hAnsi="Arial" w:cs="Arial"/>
        </w:rPr>
        <w:t>following</w:t>
      </w:r>
      <w:r w:rsidR="00776F5C" w:rsidRPr="00EF3EB2">
        <w:rPr>
          <w:rFonts w:ascii="Arial" w:hAnsi="Arial" w:cs="Arial"/>
          <w:spacing w:val="-16"/>
        </w:rPr>
        <w:t xml:space="preserve"> </w:t>
      </w:r>
      <w:r w:rsidR="00776F5C" w:rsidRPr="00EF3EB2">
        <w:rPr>
          <w:rFonts w:ascii="Arial" w:hAnsi="Arial" w:cs="Arial"/>
        </w:rPr>
        <w:t>standards</w:t>
      </w:r>
      <w:r w:rsidR="00776F5C" w:rsidRPr="00EF3EB2">
        <w:rPr>
          <w:rFonts w:ascii="Arial" w:hAnsi="Arial" w:cs="Arial"/>
          <w:spacing w:val="-18"/>
        </w:rPr>
        <w:t xml:space="preserve"> </w:t>
      </w:r>
      <w:r w:rsidR="00776F5C" w:rsidRPr="00EF3EB2">
        <w:rPr>
          <w:rFonts w:ascii="Arial" w:hAnsi="Arial" w:cs="Arial"/>
        </w:rPr>
        <w:t>that</w:t>
      </w:r>
      <w:r w:rsidR="00776F5C" w:rsidRPr="00EF3EB2">
        <w:rPr>
          <w:rFonts w:ascii="Arial" w:hAnsi="Arial" w:cs="Arial"/>
          <w:spacing w:val="-15"/>
        </w:rPr>
        <w:t xml:space="preserve"> </w:t>
      </w:r>
      <w:r w:rsidR="00776F5C" w:rsidRPr="00EF3EB2">
        <w:rPr>
          <w:rFonts w:ascii="Arial" w:hAnsi="Arial" w:cs="Arial"/>
        </w:rPr>
        <w:t>the</w:t>
      </w:r>
      <w:r w:rsidR="00776F5C" w:rsidRPr="00EF3EB2">
        <w:rPr>
          <w:rFonts w:ascii="Arial" w:hAnsi="Arial" w:cs="Arial"/>
          <w:spacing w:val="-16"/>
        </w:rPr>
        <w:t xml:space="preserve"> </w:t>
      </w:r>
      <w:r w:rsidR="00776F5C" w:rsidRPr="00EF3EB2">
        <w:rPr>
          <w:rFonts w:ascii="Arial" w:hAnsi="Arial" w:cs="Arial"/>
        </w:rPr>
        <w:t>Trust</w:t>
      </w:r>
      <w:r w:rsidR="00776F5C" w:rsidRPr="00EF3EB2">
        <w:rPr>
          <w:rFonts w:ascii="Arial" w:hAnsi="Arial" w:cs="Arial"/>
          <w:spacing w:val="-15"/>
        </w:rPr>
        <w:t xml:space="preserve"> </w:t>
      </w:r>
      <w:r w:rsidR="00776F5C" w:rsidRPr="00EF3EB2">
        <w:rPr>
          <w:rFonts w:ascii="Arial" w:hAnsi="Arial" w:cs="Arial"/>
        </w:rPr>
        <w:t>plans should</w:t>
      </w:r>
      <w:r w:rsidR="00776F5C" w:rsidRPr="00EF3EB2">
        <w:rPr>
          <w:rFonts w:ascii="Arial" w:hAnsi="Arial" w:cs="Arial"/>
          <w:spacing w:val="-2"/>
        </w:rPr>
        <w:t xml:space="preserve"> </w:t>
      </w:r>
      <w:r w:rsidR="00776F5C" w:rsidRPr="00EF3EB2">
        <w:rPr>
          <w:rFonts w:ascii="Arial" w:hAnsi="Arial" w:cs="Arial"/>
        </w:rPr>
        <w:t>reflect:</w:t>
      </w:r>
    </w:p>
    <w:p w14:paraId="443E9B3C" w14:textId="77777777" w:rsidR="00B517CB" w:rsidRPr="00EF3EB2" w:rsidRDefault="00776F5C" w:rsidP="00A02AD6">
      <w:pPr>
        <w:pStyle w:val="ListParagraph"/>
        <w:numPr>
          <w:ilvl w:val="0"/>
          <w:numId w:val="8"/>
        </w:numPr>
        <w:rPr>
          <w:rFonts w:ascii="Arial" w:hAnsi="Arial" w:cs="Arial"/>
        </w:rPr>
      </w:pPr>
      <w:r w:rsidRPr="00EF3EB2">
        <w:rPr>
          <w:rFonts w:ascii="Arial" w:hAnsi="Arial" w:cs="Arial"/>
        </w:rPr>
        <w:t>A thorough analysis of relevant organisational</w:t>
      </w:r>
      <w:r w:rsidRPr="00EF3EB2">
        <w:rPr>
          <w:rFonts w:ascii="Arial" w:hAnsi="Arial" w:cs="Arial"/>
          <w:spacing w:val="-10"/>
        </w:rPr>
        <w:t xml:space="preserve"> </w:t>
      </w:r>
      <w:r w:rsidRPr="00EF3EB2">
        <w:rPr>
          <w:rFonts w:ascii="Arial" w:hAnsi="Arial" w:cs="Arial"/>
        </w:rPr>
        <w:t>data</w:t>
      </w:r>
    </w:p>
    <w:p w14:paraId="55E786BD" w14:textId="77777777" w:rsidR="00B517CB" w:rsidRPr="00EF3EB2" w:rsidRDefault="00776F5C" w:rsidP="00A02AD6">
      <w:pPr>
        <w:pStyle w:val="ListParagraph"/>
        <w:numPr>
          <w:ilvl w:val="0"/>
          <w:numId w:val="8"/>
        </w:numPr>
        <w:rPr>
          <w:rFonts w:ascii="Arial" w:hAnsi="Arial" w:cs="Arial"/>
        </w:rPr>
      </w:pPr>
      <w:r w:rsidRPr="00EF3EB2">
        <w:rPr>
          <w:rFonts w:ascii="Arial" w:hAnsi="Arial" w:cs="Arial"/>
        </w:rPr>
        <w:t>Collaborative stakeholder</w:t>
      </w:r>
      <w:r w:rsidRPr="00EF3EB2">
        <w:rPr>
          <w:rFonts w:ascii="Arial" w:hAnsi="Arial" w:cs="Arial"/>
          <w:spacing w:val="-3"/>
        </w:rPr>
        <w:t xml:space="preserve"> </w:t>
      </w:r>
      <w:r w:rsidRPr="00EF3EB2">
        <w:rPr>
          <w:rFonts w:ascii="Arial" w:hAnsi="Arial" w:cs="Arial"/>
        </w:rPr>
        <w:t>engagement</w:t>
      </w:r>
    </w:p>
    <w:p w14:paraId="1B016535" w14:textId="6AC19031" w:rsidR="00AF6BF3" w:rsidRPr="00EF3EB2" w:rsidRDefault="00776F5C" w:rsidP="00A02AD6">
      <w:pPr>
        <w:pStyle w:val="ListParagraph"/>
        <w:numPr>
          <w:ilvl w:val="0"/>
          <w:numId w:val="8"/>
        </w:numPr>
        <w:rPr>
          <w:rFonts w:ascii="Arial" w:hAnsi="Arial" w:cs="Arial"/>
        </w:rPr>
      </w:pPr>
      <w:r w:rsidRPr="00EF3EB2">
        <w:rPr>
          <w:rFonts w:ascii="Arial" w:hAnsi="Arial" w:cs="Arial"/>
        </w:rPr>
        <w:t>A clear rationale for the response to each identified patient safety incident</w:t>
      </w:r>
      <w:r w:rsidRPr="00EF3EB2">
        <w:rPr>
          <w:rFonts w:ascii="Arial" w:hAnsi="Arial" w:cs="Arial"/>
          <w:spacing w:val="-30"/>
        </w:rPr>
        <w:t xml:space="preserve"> </w:t>
      </w:r>
      <w:r w:rsidR="006646B8" w:rsidRPr="00EF3EB2">
        <w:rPr>
          <w:rFonts w:ascii="Arial" w:hAnsi="Arial" w:cs="Arial"/>
        </w:rPr>
        <w:t>type.</w:t>
      </w:r>
    </w:p>
    <w:p w14:paraId="0ED3874E" w14:textId="77777777" w:rsidR="00B517CB" w:rsidRPr="00EF3EB2" w:rsidRDefault="00776F5C" w:rsidP="00B517CB">
      <w:pPr>
        <w:rPr>
          <w:rFonts w:ascii="Arial" w:hAnsi="Arial" w:cs="Arial"/>
        </w:rPr>
      </w:pPr>
      <w:r w:rsidRPr="00EF3EB2">
        <w:rPr>
          <w:rFonts w:ascii="Arial" w:hAnsi="Arial" w:cs="Arial"/>
        </w:rPr>
        <w:t>They will</w:t>
      </w:r>
      <w:r w:rsidRPr="00EF3EB2">
        <w:rPr>
          <w:rFonts w:ascii="Arial" w:hAnsi="Arial" w:cs="Arial"/>
          <w:spacing w:val="-1"/>
        </w:rPr>
        <w:t xml:space="preserve"> </w:t>
      </w:r>
      <w:r w:rsidRPr="00EF3EB2">
        <w:rPr>
          <w:rFonts w:ascii="Arial" w:hAnsi="Arial" w:cs="Arial"/>
        </w:rPr>
        <w:t>be:</w:t>
      </w:r>
    </w:p>
    <w:p w14:paraId="32FD89F8" w14:textId="6D7C56E9" w:rsidR="00B517CB" w:rsidRPr="00EF3EB2" w:rsidRDefault="00776F5C" w:rsidP="00A02AD6">
      <w:pPr>
        <w:pStyle w:val="ListParagraph"/>
        <w:numPr>
          <w:ilvl w:val="0"/>
          <w:numId w:val="9"/>
        </w:numPr>
        <w:rPr>
          <w:rFonts w:ascii="Arial" w:hAnsi="Arial" w:cs="Arial"/>
        </w:rPr>
      </w:pPr>
      <w:r w:rsidRPr="00EF3EB2">
        <w:rPr>
          <w:rFonts w:ascii="Arial" w:hAnsi="Arial" w:cs="Arial"/>
        </w:rPr>
        <w:t>Updated as required and</w:t>
      </w:r>
      <w:r w:rsidR="00F700D1">
        <w:rPr>
          <w:rFonts w:ascii="Arial" w:hAnsi="Arial" w:cs="Arial"/>
        </w:rPr>
        <w:t xml:space="preserve"> </w:t>
      </w:r>
      <w:r w:rsidR="00F700D1" w:rsidRPr="002F6FF9">
        <w:rPr>
          <w:rFonts w:ascii="Arial" w:hAnsi="Arial" w:cs="Arial"/>
          <w:color w:val="auto"/>
        </w:rPr>
        <w:t>under</w:t>
      </w:r>
      <w:r w:rsidRPr="002F6FF9">
        <w:rPr>
          <w:rFonts w:ascii="Arial" w:hAnsi="Arial" w:cs="Arial"/>
          <w:color w:val="auto"/>
        </w:rPr>
        <w:t xml:space="preserve"> </w:t>
      </w:r>
      <w:r w:rsidRPr="00EF3EB2">
        <w:rPr>
          <w:rFonts w:ascii="Arial" w:hAnsi="Arial" w:cs="Arial"/>
        </w:rPr>
        <w:t>emerging intelligence and improvemen</w:t>
      </w:r>
      <w:r w:rsidR="008644ED" w:rsidRPr="00EF3EB2">
        <w:rPr>
          <w:rFonts w:ascii="Arial" w:hAnsi="Arial" w:cs="Arial"/>
        </w:rPr>
        <w:t xml:space="preserve">t </w:t>
      </w:r>
      <w:r w:rsidR="005803BC" w:rsidRPr="00EF3EB2">
        <w:rPr>
          <w:rFonts w:ascii="Arial" w:hAnsi="Arial" w:cs="Arial"/>
        </w:rPr>
        <w:t>efforts.</w:t>
      </w:r>
    </w:p>
    <w:p w14:paraId="22C29448" w14:textId="79C1BD38" w:rsidR="00776F5C" w:rsidRPr="00EF3EB2" w:rsidRDefault="00776F5C" w:rsidP="00A02AD6">
      <w:pPr>
        <w:pStyle w:val="ListParagraph"/>
        <w:numPr>
          <w:ilvl w:val="0"/>
          <w:numId w:val="9"/>
        </w:numPr>
        <w:rPr>
          <w:rFonts w:ascii="Arial" w:hAnsi="Arial" w:cs="Arial"/>
        </w:rPr>
      </w:pPr>
      <w:r w:rsidRPr="00EF3EB2">
        <w:rPr>
          <w:rFonts w:ascii="Arial" w:hAnsi="Arial" w:cs="Arial"/>
        </w:rPr>
        <w:t xml:space="preserve">Published on the Trust external facing </w:t>
      </w:r>
      <w:r w:rsidR="006646B8" w:rsidRPr="00EF3EB2">
        <w:rPr>
          <w:rFonts w:ascii="Arial" w:hAnsi="Arial" w:cs="Arial"/>
        </w:rPr>
        <w:t>website.</w:t>
      </w:r>
    </w:p>
    <w:p w14:paraId="70DB5B7D" w14:textId="0895E8CE" w:rsidR="00EF15E4" w:rsidRPr="00EF3EB2" w:rsidRDefault="00283140" w:rsidP="000F10DB">
      <w:pPr>
        <w:pStyle w:val="Heading2"/>
        <w:rPr>
          <w:rFonts w:ascii="Arial" w:hAnsi="Arial" w:cs="Arial"/>
          <w:sz w:val="22"/>
          <w:szCs w:val="22"/>
        </w:rPr>
      </w:pPr>
      <w:bookmarkStart w:id="57" w:name="_Toc455486826"/>
      <w:bookmarkStart w:id="58" w:name="_Toc189208236"/>
      <w:r>
        <w:rPr>
          <w:rFonts w:ascii="Arial" w:hAnsi="Arial" w:cs="Arial"/>
          <w:sz w:val="22"/>
          <w:szCs w:val="22"/>
        </w:rPr>
        <w:t>6</w:t>
      </w:r>
      <w:r w:rsidR="3199E456" w:rsidRPr="00EF3EB2">
        <w:rPr>
          <w:rFonts w:ascii="Arial" w:hAnsi="Arial" w:cs="Arial"/>
          <w:sz w:val="22"/>
          <w:szCs w:val="22"/>
        </w:rPr>
        <w:t xml:space="preserve">.1 </w:t>
      </w:r>
      <w:r w:rsidR="00776F5C" w:rsidRPr="00EF3EB2">
        <w:rPr>
          <w:rFonts w:ascii="Arial" w:hAnsi="Arial" w:cs="Arial"/>
          <w:sz w:val="22"/>
          <w:szCs w:val="22"/>
        </w:rPr>
        <w:t xml:space="preserve">Resources and </w:t>
      </w:r>
      <w:r w:rsidR="00EE5320">
        <w:rPr>
          <w:rFonts w:ascii="Arial" w:hAnsi="Arial" w:cs="Arial"/>
          <w:sz w:val="22"/>
          <w:szCs w:val="22"/>
        </w:rPr>
        <w:t>T</w:t>
      </w:r>
      <w:r w:rsidR="00776F5C" w:rsidRPr="00EF3EB2">
        <w:rPr>
          <w:rFonts w:ascii="Arial" w:hAnsi="Arial" w:cs="Arial"/>
          <w:sz w:val="22"/>
          <w:szCs w:val="22"/>
        </w:rPr>
        <w:t xml:space="preserve">raining to </w:t>
      </w:r>
      <w:r w:rsidR="00EE5320">
        <w:rPr>
          <w:rFonts w:ascii="Arial" w:hAnsi="Arial" w:cs="Arial"/>
          <w:sz w:val="22"/>
          <w:szCs w:val="22"/>
        </w:rPr>
        <w:t>S</w:t>
      </w:r>
      <w:r w:rsidR="00776F5C" w:rsidRPr="00EF3EB2">
        <w:rPr>
          <w:rFonts w:ascii="Arial" w:hAnsi="Arial" w:cs="Arial"/>
          <w:sz w:val="22"/>
          <w:szCs w:val="22"/>
        </w:rPr>
        <w:t xml:space="preserve">upport </w:t>
      </w:r>
      <w:r w:rsidR="00EE5320">
        <w:rPr>
          <w:rFonts w:ascii="Arial" w:hAnsi="Arial" w:cs="Arial"/>
          <w:sz w:val="22"/>
          <w:szCs w:val="22"/>
        </w:rPr>
        <w:t>P</w:t>
      </w:r>
      <w:r w:rsidR="00776F5C" w:rsidRPr="00EF3EB2">
        <w:rPr>
          <w:rFonts w:ascii="Arial" w:hAnsi="Arial" w:cs="Arial"/>
          <w:sz w:val="22"/>
          <w:szCs w:val="22"/>
        </w:rPr>
        <w:t xml:space="preserve">atient </w:t>
      </w:r>
      <w:r w:rsidR="00EE5320">
        <w:rPr>
          <w:rFonts w:ascii="Arial" w:hAnsi="Arial" w:cs="Arial"/>
          <w:sz w:val="22"/>
          <w:szCs w:val="22"/>
        </w:rPr>
        <w:t>S</w:t>
      </w:r>
      <w:r w:rsidR="00776F5C" w:rsidRPr="00EF3EB2">
        <w:rPr>
          <w:rFonts w:ascii="Arial" w:hAnsi="Arial" w:cs="Arial"/>
          <w:sz w:val="22"/>
          <w:szCs w:val="22"/>
        </w:rPr>
        <w:t xml:space="preserve">afety </w:t>
      </w:r>
      <w:r w:rsidR="00EE5320">
        <w:rPr>
          <w:rFonts w:ascii="Arial" w:hAnsi="Arial" w:cs="Arial"/>
          <w:sz w:val="22"/>
          <w:szCs w:val="22"/>
        </w:rPr>
        <w:t>I</w:t>
      </w:r>
      <w:r w:rsidR="00776F5C" w:rsidRPr="00EF3EB2">
        <w:rPr>
          <w:rFonts w:ascii="Arial" w:hAnsi="Arial" w:cs="Arial"/>
          <w:sz w:val="22"/>
          <w:szCs w:val="22"/>
        </w:rPr>
        <w:t xml:space="preserve">ncident </w:t>
      </w:r>
      <w:r w:rsidR="00EE5320">
        <w:rPr>
          <w:rFonts w:ascii="Arial" w:hAnsi="Arial" w:cs="Arial"/>
          <w:sz w:val="22"/>
          <w:szCs w:val="22"/>
        </w:rPr>
        <w:t>R</w:t>
      </w:r>
      <w:r w:rsidR="001024A2" w:rsidRPr="00EF3EB2">
        <w:rPr>
          <w:rFonts w:ascii="Arial" w:hAnsi="Arial" w:cs="Arial"/>
          <w:sz w:val="22"/>
          <w:szCs w:val="22"/>
        </w:rPr>
        <w:t>esponses.</w:t>
      </w:r>
      <w:bookmarkEnd w:id="57"/>
      <w:bookmarkEnd w:id="58"/>
    </w:p>
    <w:p w14:paraId="52DD0846" w14:textId="1B64C094" w:rsidR="00EF15E4" w:rsidRPr="00EF3EB2" w:rsidRDefault="00776F5C" w:rsidP="00993CA8">
      <w:pPr>
        <w:jc w:val="both"/>
        <w:rPr>
          <w:rFonts w:ascii="Arial" w:hAnsi="Arial" w:cs="Arial"/>
        </w:rPr>
      </w:pPr>
      <w:r w:rsidRPr="00EF3EB2">
        <w:rPr>
          <w:rFonts w:ascii="Arial" w:hAnsi="Arial" w:cs="Arial"/>
        </w:rPr>
        <w:t>It is essential that Alder Hey Children</w:t>
      </w:r>
      <w:r w:rsidR="0055600B" w:rsidRPr="00EF3EB2">
        <w:rPr>
          <w:rFonts w:ascii="Arial" w:hAnsi="Arial" w:cs="Arial"/>
        </w:rPr>
        <w:t>’</w:t>
      </w:r>
      <w:r w:rsidRPr="00EF3EB2">
        <w:rPr>
          <w:rFonts w:ascii="Arial" w:hAnsi="Arial" w:cs="Arial"/>
        </w:rPr>
        <w:t xml:space="preserve">s NHS Foundation </w:t>
      </w:r>
      <w:r w:rsidR="00EF3EB2" w:rsidRPr="00EF3EB2">
        <w:rPr>
          <w:rFonts w:ascii="Arial" w:hAnsi="Arial" w:cs="Arial"/>
        </w:rPr>
        <w:t>Trust</w:t>
      </w:r>
      <w:r w:rsidRPr="00EF3EB2">
        <w:rPr>
          <w:rFonts w:ascii="Arial" w:hAnsi="Arial" w:cs="Arial"/>
        </w:rPr>
        <w:t xml:space="preserve"> ensure</w:t>
      </w:r>
      <w:r w:rsidR="00EF3EB2" w:rsidRPr="00EF3EB2">
        <w:rPr>
          <w:rFonts w:ascii="Arial" w:hAnsi="Arial" w:cs="Arial"/>
        </w:rPr>
        <w:t>s</w:t>
      </w:r>
      <w:r w:rsidRPr="00EF3EB2">
        <w:rPr>
          <w:rFonts w:ascii="Arial" w:hAnsi="Arial" w:cs="Arial"/>
        </w:rPr>
        <w:t xml:space="preserve"> that it uses capacity and resources effectively to deliver the plan. The PSIR</w:t>
      </w:r>
      <w:r w:rsidR="00EF15E4" w:rsidRPr="00EF3EB2">
        <w:rPr>
          <w:rFonts w:ascii="Arial" w:hAnsi="Arial" w:cs="Arial"/>
        </w:rPr>
        <w:t xml:space="preserve"> Plan</w:t>
      </w:r>
      <w:r w:rsidRPr="00EF3EB2">
        <w:rPr>
          <w:rFonts w:ascii="Arial" w:hAnsi="Arial" w:cs="Arial"/>
        </w:rPr>
        <w:t xml:space="preserve"> provides</w:t>
      </w:r>
      <w:r w:rsidR="00EF15E4" w:rsidRPr="00EF3EB2">
        <w:rPr>
          <w:rFonts w:ascii="Arial" w:hAnsi="Arial" w:cs="Arial"/>
        </w:rPr>
        <w:t xml:space="preserve"> the current level of </w:t>
      </w:r>
      <w:r w:rsidR="009F6628">
        <w:rPr>
          <w:rFonts w:ascii="Arial" w:hAnsi="Arial" w:cs="Arial"/>
        </w:rPr>
        <w:t>resources</w:t>
      </w:r>
      <w:r w:rsidR="00EF15E4" w:rsidRPr="00EF3EB2">
        <w:rPr>
          <w:rFonts w:ascii="Arial" w:hAnsi="Arial" w:cs="Arial"/>
        </w:rPr>
        <w:t xml:space="preserve"> required for Patient Safety Responses to be undertaken</w:t>
      </w:r>
      <w:r w:rsidRPr="00EF3EB2">
        <w:rPr>
          <w:rFonts w:ascii="Arial" w:hAnsi="Arial" w:cs="Arial"/>
        </w:rPr>
        <w:t>.</w:t>
      </w:r>
    </w:p>
    <w:p w14:paraId="0249C45D" w14:textId="44288332" w:rsidR="00B517CB" w:rsidRPr="00EF3EB2" w:rsidRDefault="00776F5C" w:rsidP="00993CA8">
      <w:pPr>
        <w:jc w:val="both"/>
        <w:rPr>
          <w:rFonts w:ascii="Arial" w:hAnsi="Arial" w:cs="Arial"/>
        </w:rPr>
      </w:pPr>
      <w:r w:rsidRPr="1AA6D0F3">
        <w:rPr>
          <w:rFonts w:ascii="Arial" w:hAnsi="Arial" w:cs="Arial"/>
        </w:rPr>
        <w:t>Currently</w:t>
      </w:r>
      <w:r w:rsidR="009F6628" w:rsidRPr="1AA6D0F3">
        <w:rPr>
          <w:rFonts w:ascii="Arial" w:hAnsi="Arial" w:cs="Arial"/>
        </w:rPr>
        <w:t>,</w:t>
      </w:r>
      <w:r w:rsidRPr="1AA6D0F3">
        <w:rPr>
          <w:rFonts w:ascii="Arial" w:hAnsi="Arial" w:cs="Arial"/>
        </w:rPr>
        <w:t xml:space="preserve"> the </w:t>
      </w:r>
      <w:r w:rsidR="00EF15E4" w:rsidRPr="1AA6D0F3">
        <w:rPr>
          <w:rFonts w:ascii="Arial" w:hAnsi="Arial" w:cs="Arial"/>
        </w:rPr>
        <w:t>Patient Safety Leadership Team</w:t>
      </w:r>
      <w:r w:rsidR="619ED023" w:rsidRPr="1AA6D0F3">
        <w:rPr>
          <w:rFonts w:ascii="Arial" w:hAnsi="Arial" w:cs="Arial"/>
        </w:rPr>
        <w:t>, led executively by the Chief Nursing</w:t>
      </w:r>
      <w:r w:rsidR="384C369D" w:rsidRPr="1AA6D0F3">
        <w:rPr>
          <w:rFonts w:ascii="Arial" w:hAnsi="Arial" w:cs="Arial"/>
        </w:rPr>
        <w:t xml:space="preserve">, AHP and Experience Officer </w:t>
      </w:r>
      <w:r w:rsidR="619ED023" w:rsidRPr="1AA6D0F3">
        <w:rPr>
          <w:rFonts w:ascii="Arial" w:hAnsi="Arial" w:cs="Arial"/>
        </w:rPr>
        <w:t>and Chief Medical Officer</w:t>
      </w:r>
      <w:r w:rsidRPr="1AA6D0F3">
        <w:rPr>
          <w:rFonts w:ascii="Arial" w:hAnsi="Arial" w:cs="Arial"/>
        </w:rPr>
        <w:t xml:space="preserve"> ha</w:t>
      </w:r>
      <w:r w:rsidR="05A63FCA" w:rsidRPr="1AA6D0F3">
        <w:rPr>
          <w:rFonts w:ascii="Arial" w:hAnsi="Arial" w:cs="Arial"/>
        </w:rPr>
        <w:t>ve</w:t>
      </w:r>
      <w:r w:rsidRPr="1AA6D0F3">
        <w:rPr>
          <w:rFonts w:ascii="Arial" w:hAnsi="Arial" w:cs="Arial"/>
        </w:rPr>
        <w:t xml:space="preserve"> the following posts to support and </w:t>
      </w:r>
      <w:r w:rsidR="008E0C79" w:rsidRPr="1AA6D0F3">
        <w:rPr>
          <w:rFonts w:ascii="Arial" w:hAnsi="Arial" w:cs="Arial"/>
        </w:rPr>
        <w:t xml:space="preserve">facilitate </w:t>
      </w:r>
      <w:r w:rsidR="008E0C79" w:rsidRPr="00084FF9">
        <w:rPr>
          <w:rFonts w:ascii="Arial" w:hAnsi="Arial" w:cs="Arial"/>
          <w:color w:val="auto"/>
        </w:rPr>
        <w:t>the</w:t>
      </w:r>
      <w:r w:rsidR="008E0C79" w:rsidRPr="1AA6D0F3">
        <w:rPr>
          <w:rFonts w:ascii="Arial" w:hAnsi="Arial" w:cs="Arial"/>
          <w:color w:val="FF0000"/>
        </w:rPr>
        <w:t xml:space="preserve"> </w:t>
      </w:r>
      <w:r w:rsidR="006D26E2" w:rsidRPr="1AA6D0F3">
        <w:rPr>
          <w:rFonts w:ascii="Arial" w:hAnsi="Arial" w:cs="Arial"/>
        </w:rPr>
        <w:t xml:space="preserve">delivery and embedding of </w:t>
      </w:r>
      <w:r w:rsidRPr="1AA6D0F3">
        <w:rPr>
          <w:rFonts w:ascii="Arial" w:hAnsi="Arial" w:cs="Arial"/>
        </w:rPr>
        <w:t>the PSIRF framework:</w:t>
      </w:r>
    </w:p>
    <w:p w14:paraId="4B4798DB" w14:textId="00D92D71" w:rsidR="00B517CB" w:rsidRPr="00EF3EB2" w:rsidRDefault="002E0A64" w:rsidP="00A02AD6">
      <w:pPr>
        <w:pStyle w:val="ListParagraph"/>
        <w:numPr>
          <w:ilvl w:val="0"/>
          <w:numId w:val="10"/>
        </w:numPr>
        <w:rPr>
          <w:rFonts w:ascii="Arial" w:hAnsi="Arial" w:cs="Arial"/>
        </w:rPr>
      </w:pPr>
      <w:r w:rsidRPr="00EF3EB2">
        <w:rPr>
          <w:rFonts w:ascii="Arial" w:hAnsi="Arial" w:cs="Arial"/>
        </w:rPr>
        <w:t>Patient Safety Specialist</w:t>
      </w:r>
    </w:p>
    <w:p w14:paraId="48579CED" w14:textId="77777777" w:rsidR="00B517CB" w:rsidRPr="00EF3EB2" w:rsidRDefault="002E0A64" w:rsidP="00A02AD6">
      <w:pPr>
        <w:pStyle w:val="ListParagraph"/>
        <w:numPr>
          <w:ilvl w:val="0"/>
          <w:numId w:val="10"/>
        </w:numPr>
        <w:rPr>
          <w:rFonts w:ascii="Arial" w:hAnsi="Arial" w:cs="Arial"/>
        </w:rPr>
      </w:pPr>
      <w:r w:rsidRPr="00EF3EB2">
        <w:rPr>
          <w:rFonts w:ascii="Arial" w:hAnsi="Arial" w:cs="Arial"/>
        </w:rPr>
        <w:t xml:space="preserve">Associate Director of Nursing Governance and Risk </w:t>
      </w:r>
    </w:p>
    <w:p w14:paraId="458E612C" w14:textId="77777777" w:rsidR="00B517CB" w:rsidRPr="00EF3EB2" w:rsidRDefault="00EF15E4" w:rsidP="00A02AD6">
      <w:pPr>
        <w:pStyle w:val="ListParagraph"/>
        <w:numPr>
          <w:ilvl w:val="0"/>
          <w:numId w:val="10"/>
        </w:numPr>
        <w:rPr>
          <w:rFonts w:ascii="Arial" w:hAnsi="Arial" w:cs="Arial"/>
        </w:rPr>
      </w:pPr>
      <w:r w:rsidRPr="00EF3EB2">
        <w:rPr>
          <w:rFonts w:ascii="Arial" w:hAnsi="Arial" w:cs="Arial"/>
        </w:rPr>
        <w:t>Medical Services Director</w:t>
      </w:r>
    </w:p>
    <w:p w14:paraId="14E0C5ED" w14:textId="2ACE4088" w:rsidR="00C51B86" w:rsidRPr="00EF3EB2" w:rsidRDefault="00C51B86" w:rsidP="00A02AD6">
      <w:pPr>
        <w:pStyle w:val="ListParagraph"/>
        <w:numPr>
          <w:ilvl w:val="0"/>
          <w:numId w:val="10"/>
        </w:numPr>
        <w:rPr>
          <w:rFonts w:ascii="Arial" w:hAnsi="Arial" w:cs="Arial"/>
        </w:rPr>
      </w:pPr>
      <w:r w:rsidRPr="00EF3EB2">
        <w:rPr>
          <w:rFonts w:ascii="Arial" w:hAnsi="Arial" w:cs="Arial"/>
        </w:rPr>
        <w:t>Programme Manager</w:t>
      </w:r>
    </w:p>
    <w:p w14:paraId="3F00FCF6" w14:textId="4E0CB317" w:rsidR="00C51B86" w:rsidRPr="00EF3EB2" w:rsidRDefault="00C51B86" w:rsidP="00B517CB">
      <w:pPr>
        <w:rPr>
          <w:rFonts w:ascii="Arial" w:hAnsi="Arial" w:cs="Arial"/>
        </w:rPr>
      </w:pPr>
      <w:r w:rsidRPr="00EF3EB2">
        <w:rPr>
          <w:rFonts w:ascii="Arial" w:hAnsi="Arial" w:cs="Arial"/>
        </w:rPr>
        <w:t xml:space="preserve">In </w:t>
      </w:r>
      <w:r w:rsidR="00CC04F5" w:rsidRPr="00EF3EB2">
        <w:rPr>
          <w:rFonts w:ascii="Arial" w:hAnsi="Arial" w:cs="Arial"/>
        </w:rPr>
        <w:t>addition,</w:t>
      </w:r>
      <w:r w:rsidRPr="00EF3EB2">
        <w:rPr>
          <w:rFonts w:ascii="Arial" w:hAnsi="Arial" w:cs="Arial"/>
        </w:rPr>
        <w:t xml:space="preserve"> the following posts support the Patient Safety Leadership Team:</w:t>
      </w:r>
    </w:p>
    <w:p w14:paraId="0AB778CF" w14:textId="0B3619A0" w:rsidR="00E71212" w:rsidRPr="00E71212" w:rsidRDefault="00E71212" w:rsidP="00E71212">
      <w:pPr>
        <w:pStyle w:val="ListParagraph"/>
        <w:numPr>
          <w:ilvl w:val="0"/>
          <w:numId w:val="4"/>
        </w:numPr>
        <w:rPr>
          <w:rFonts w:ascii="Arial" w:hAnsi="Arial" w:cs="Arial"/>
          <w:color w:val="auto"/>
        </w:rPr>
      </w:pPr>
      <w:r w:rsidRPr="00084FF9">
        <w:rPr>
          <w:rFonts w:ascii="Arial" w:hAnsi="Arial" w:cs="Arial"/>
          <w:color w:val="auto"/>
        </w:rPr>
        <w:t xml:space="preserve">Patient Safety </w:t>
      </w:r>
      <w:r>
        <w:rPr>
          <w:rFonts w:ascii="Arial" w:hAnsi="Arial" w:cs="Arial"/>
          <w:color w:val="auto"/>
        </w:rPr>
        <w:t>Leads</w:t>
      </w:r>
    </w:p>
    <w:p w14:paraId="47AA0407" w14:textId="14869302" w:rsidR="00C51B86" w:rsidRPr="00EF3EB2" w:rsidRDefault="00C51B86" w:rsidP="00A02AD6">
      <w:pPr>
        <w:pStyle w:val="ListParagraph"/>
        <w:numPr>
          <w:ilvl w:val="0"/>
          <w:numId w:val="4"/>
        </w:numPr>
        <w:rPr>
          <w:rFonts w:ascii="Arial" w:hAnsi="Arial" w:cs="Arial"/>
        </w:rPr>
      </w:pPr>
      <w:r w:rsidRPr="00EF3EB2">
        <w:rPr>
          <w:rFonts w:ascii="Arial" w:hAnsi="Arial" w:cs="Arial"/>
        </w:rPr>
        <w:lastRenderedPageBreak/>
        <w:t xml:space="preserve">Governance </w:t>
      </w:r>
      <w:r w:rsidR="00E71212">
        <w:rPr>
          <w:rFonts w:ascii="Arial" w:hAnsi="Arial" w:cs="Arial"/>
        </w:rPr>
        <w:t xml:space="preserve">and </w:t>
      </w:r>
      <w:r w:rsidRPr="00EF3EB2">
        <w:rPr>
          <w:rFonts w:ascii="Arial" w:hAnsi="Arial" w:cs="Arial"/>
        </w:rPr>
        <w:t>Risk Manager</w:t>
      </w:r>
    </w:p>
    <w:p w14:paraId="630FB3CE" w14:textId="46556A11" w:rsidR="00CC04F5" w:rsidRPr="00EF3EB2" w:rsidRDefault="00CC04F5" w:rsidP="00A02AD6">
      <w:pPr>
        <w:pStyle w:val="ListParagraph"/>
        <w:numPr>
          <w:ilvl w:val="0"/>
          <w:numId w:val="4"/>
        </w:numPr>
        <w:rPr>
          <w:rFonts w:ascii="Arial" w:hAnsi="Arial" w:cs="Arial"/>
        </w:rPr>
      </w:pPr>
      <w:r w:rsidRPr="00EF3EB2">
        <w:rPr>
          <w:rFonts w:ascii="Arial" w:hAnsi="Arial" w:cs="Arial"/>
        </w:rPr>
        <w:t>Divisional Governance Managers</w:t>
      </w:r>
    </w:p>
    <w:p w14:paraId="1591E4D8" w14:textId="7F059048" w:rsidR="00CC04F5" w:rsidRDefault="00CC04F5" w:rsidP="00A02AD6">
      <w:pPr>
        <w:pStyle w:val="ListParagraph"/>
        <w:numPr>
          <w:ilvl w:val="0"/>
          <w:numId w:val="4"/>
        </w:numPr>
        <w:rPr>
          <w:rFonts w:ascii="Arial" w:hAnsi="Arial" w:cs="Arial"/>
        </w:rPr>
      </w:pPr>
      <w:r w:rsidRPr="00EF3EB2">
        <w:rPr>
          <w:rFonts w:ascii="Arial" w:hAnsi="Arial" w:cs="Arial"/>
        </w:rPr>
        <w:t>Head of Quality/Quality Hub</w:t>
      </w:r>
    </w:p>
    <w:p w14:paraId="031D7AA2" w14:textId="5438F1AC" w:rsidR="00E71212" w:rsidRDefault="00E71212" w:rsidP="00A02AD6">
      <w:pPr>
        <w:pStyle w:val="ListParagraph"/>
        <w:numPr>
          <w:ilvl w:val="0"/>
          <w:numId w:val="4"/>
        </w:numPr>
        <w:rPr>
          <w:rFonts w:ascii="Arial" w:hAnsi="Arial" w:cs="Arial"/>
        </w:rPr>
      </w:pPr>
      <w:r>
        <w:rPr>
          <w:rFonts w:ascii="Arial" w:hAnsi="Arial" w:cs="Arial"/>
        </w:rPr>
        <w:t xml:space="preserve">Patient Safety Partners </w:t>
      </w:r>
    </w:p>
    <w:p w14:paraId="5CE9F0CC" w14:textId="1D43AADA" w:rsidR="001024A2" w:rsidRPr="00EF3EB2" w:rsidRDefault="002E0A64" w:rsidP="00993CA8">
      <w:pPr>
        <w:jc w:val="both"/>
        <w:rPr>
          <w:rFonts w:ascii="Arial" w:hAnsi="Arial" w:cs="Arial"/>
        </w:rPr>
      </w:pPr>
      <w:r w:rsidRPr="00EF3EB2">
        <w:rPr>
          <w:rFonts w:ascii="Arial" w:hAnsi="Arial" w:cs="Arial"/>
        </w:rPr>
        <w:t>There</w:t>
      </w:r>
      <w:r w:rsidRPr="00EF3EB2">
        <w:rPr>
          <w:rFonts w:ascii="Arial" w:hAnsi="Arial" w:cs="Arial"/>
          <w:spacing w:val="-14"/>
        </w:rPr>
        <w:t xml:space="preserve"> </w:t>
      </w:r>
      <w:r w:rsidRPr="00EF3EB2">
        <w:rPr>
          <w:rFonts w:ascii="Arial" w:hAnsi="Arial" w:cs="Arial"/>
        </w:rPr>
        <w:t>is</w:t>
      </w:r>
      <w:r w:rsidRPr="00EF3EB2">
        <w:rPr>
          <w:rFonts w:ascii="Arial" w:hAnsi="Arial" w:cs="Arial"/>
          <w:spacing w:val="-17"/>
        </w:rPr>
        <w:t xml:space="preserve"> </w:t>
      </w:r>
      <w:r w:rsidRPr="00EF3EB2">
        <w:rPr>
          <w:rFonts w:ascii="Arial" w:hAnsi="Arial" w:cs="Arial"/>
        </w:rPr>
        <w:t>a</w:t>
      </w:r>
      <w:r w:rsidRPr="00EF3EB2">
        <w:rPr>
          <w:rFonts w:ascii="Arial" w:hAnsi="Arial" w:cs="Arial"/>
          <w:spacing w:val="-13"/>
        </w:rPr>
        <w:t xml:space="preserve"> </w:t>
      </w:r>
      <w:r w:rsidRPr="00EF3EB2">
        <w:rPr>
          <w:rFonts w:ascii="Arial" w:hAnsi="Arial" w:cs="Arial"/>
        </w:rPr>
        <w:t>pool</w:t>
      </w:r>
      <w:r w:rsidRPr="00EF3EB2">
        <w:rPr>
          <w:rFonts w:ascii="Arial" w:hAnsi="Arial" w:cs="Arial"/>
          <w:spacing w:val="-18"/>
        </w:rPr>
        <w:t xml:space="preserve"> </w:t>
      </w:r>
      <w:r w:rsidRPr="00EF3EB2">
        <w:rPr>
          <w:rFonts w:ascii="Arial" w:hAnsi="Arial" w:cs="Arial"/>
        </w:rPr>
        <w:t>of</w:t>
      </w:r>
      <w:r w:rsidRPr="00EF3EB2">
        <w:rPr>
          <w:rFonts w:ascii="Arial" w:hAnsi="Arial" w:cs="Arial"/>
          <w:spacing w:val="-13"/>
        </w:rPr>
        <w:t xml:space="preserve"> </w:t>
      </w:r>
      <w:r w:rsidRPr="00EF3EB2">
        <w:rPr>
          <w:rFonts w:ascii="Arial" w:hAnsi="Arial" w:cs="Arial"/>
        </w:rPr>
        <w:t>trained</w:t>
      </w:r>
      <w:r w:rsidRPr="00EF3EB2">
        <w:rPr>
          <w:rFonts w:ascii="Arial" w:hAnsi="Arial" w:cs="Arial"/>
          <w:spacing w:val="-13"/>
        </w:rPr>
        <w:t xml:space="preserve"> </w:t>
      </w:r>
      <w:r w:rsidR="6082232C" w:rsidRPr="00EF3EB2">
        <w:rPr>
          <w:rFonts w:ascii="Arial" w:hAnsi="Arial" w:cs="Arial"/>
        </w:rPr>
        <w:t>staff</w:t>
      </w:r>
      <w:r w:rsidR="003A08B3" w:rsidRPr="00EF3EB2">
        <w:rPr>
          <w:rFonts w:ascii="Arial" w:hAnsi="Arial" w:cs="Arial"/>
        </w:rPr>
        <w:t>, working in substantive clinical or governance roles,</w:t>
      </w:r>
      <w:r w:rsidRPr="00EF3EB2">
        <w:rPr>
          <w:rFonts w:ascii="Arial" w:hAnsi="Arial" w:cs="Arial"/>
          <w:spacing w:val="-15"/>
        </w:rPr>
        <w:t xml:space="preserve"> </w:t>
      </w:r>
      <w:r w:rsidRPr="00EF3EB2">
        <w:rPr>
          <w:rFonts w:ascii="Arial" w:hAnsi="Arial" w:cs="Arial"/>
        </w:rPr>
        <w:t>who</w:t>
      </w:r>
      <w:r w:rsidRPr="00EF3EB2">
        <w:rPr>
          <w:rFonts w:ascii="Arial" w:hAnsi="Arial" w:cs="Arial"/>
          <w:spacing w:val="-14"/>
        </w:rPr>
        <w:t xml:space="preserve"> </w:t>
      </w:r>
      <w:r w:rsidRPr="00EF3EB2">
        <w:rPr>
          <w:rFonts w:ascii="Arial" w:hAnsi="Arial" w:cs="Arial"/>
        </w:rPr>
        <w:t>can</w:t>
      </w:r>
      <w:r w:rsidRPr="00EF3EB2">
        <w:rPr>
          <w:rFonts w:ascii="Arial" w:hAnsi="Arial" w:cs="Arial"/>
          <w:spacing w:val="-13"/>
        </w:rPr>
        <w:t xml:space="preserve"> </w:t>
      </w:r>
      <w:r w:rsidRPr="00EF3EB2">
        <w:rPr>
          <w:rFonts w:ascii="Arial" w:hAnsi="Arial" w:cs="Arial"/>
        </w:rPr>
        <w:t>undertake</w:t>
      </w:r>
      <w:r w:rsidRPr="00EF3EB2">
        <w:rPr>
          <w:rFonts w:ascii="Arial" w:hAnsi="Arial" w:cs="Arial"/>
          <w:spacing w:val="-15"/>
        </w:rPr>
        <w:t xml:space="preserve"> </w:t>
      </w:r>
      <w:r w:rsidRPr="00EF3EB2">
        <w:rPr>
          <w:rFonts w:ascii="Arial" w:hAnsi="Arial" w:cs="Arial"/>
        </w:rPr>
        <w:t>comprehensive</w:t>
      </w:r>
      <w:r w:rsidR="001B1DDB">
        <w:rPr>
          <w:rFonts w:ascii="Arial" w:hAnsi="Arial" w:cs="Arial"/>
        </w:rPr>
        <w:t xml:space="preserve"> learning responses.</w:t>
      </w:r>
      <w:r w:rsidRPr="00EF3EB2">
        <w:rPr>
          <w:rFonts w:ascii="Arial" w:hAnsi="Arial" w:cs="Arial"/>
          <w:spacing w:val="-14"/>
        </w:rPr>
        <w:t xml:space="preserve"> </w:t>
      </w:r>
      <w:r w:rsidR="003A08B3" w:rsidRPr="00EF3EB2">
        <w:rPr>
          <w:rFonts w:ascii="Arial" w:hAnsi="Arial" w:cs="Arial"/>
        </w:rPr>
        <w:t>Appropriate a</w:t>
      </w:r>
      <w:r w:rsidRPr="00EF3EB2">
        <w:rPr>
          <w:rFonts w:ascii="Arial" w:hAnsi="Arial" w:cs="Arial"/>
        </w:rPr>
        <w:t>llocat</w:t>
      </w:r>
      <w:r w:rsidR="003A08B3" w:rsidRPr="00EF3EB2">
        <w:rPr>
          <w:rFonts w:ascii="Arial" w:hAnsi="Arial" w:cs="Arial"/>
        </w:rPr>
        <w:t>ion of time</w:t>
      </w:r>
      <w:r w:rsidRPr="00EF3EB2">
        <w:rPr>
          <w:rFonts w:ascii="Arial" w:hAnsi="Arial" w:cs="Arial"/>
        </w:rPr>
        <w:t xml:space="preserve"> </w:t>
      </w:r>
      <w:r w:rsidR="003A08B3" w:rsidRPr="00EF3EB2">
        <w:rPr>
          <w:rFonts w:ascii="Arial" w:hAnsi="Arial" w:cs="Arial"/>
        </w:rPr>
        <w:t xml:space="preserve">to allow for </w:t>
      </w:r>
      <w:r w:rsidR="00BA3C98" w:rsidRPr="00084FF9">
        <w:rPr>
          <w:rFonts w:ascii="Arial" w:hAnsi="Arial" w:cs="Arial"/>
          <w:color w:val="auto"/>
        </w:rPr>
        <w:t xml:space="preserve">the </w:t>
      </w:r>
      <w:r w:rsidR="003A08B3" w:rsidRPr="00084FF9">
        <w:rPr>
          <w:rFonts w:ascii="Arial" w:hAnsi="Arial" w:cs="Arial"/>
          <w:color w:val="auto"/>
        </w:rPr>
        <w:t xml:space="preserve">completion </w:t>
      </w:r>
      <w:r w:rsidR="00BA3C98" w:rsidRPr="00084FF9">
        <w:rPr>
          <w:rFonts w:ascii="Arial" w:hAnsi="Arial" w:cs="Arial"/>
          <w:color w:val="auto"/>
        </w:rPr>
        <w:t>of l</w:t>
      </w:r>
      <w:r w:rsidR="00C24F90" w:rsidRPr="00084FF9">
        <w:rPr>
          <w:rFonts w:ascii="Arial" w:hAnsi="Arial" w:cs="Arial"/>
          <w:color w:val="auto"/>
        </w:rPr>
        <w:t>earning responses will be given to trained staff</w:t>
      </w:r>
      <w:r w:rsidR="001024A2" w:rsidRPr="00084FF9">
        <w:rPr>
          <w:rFonts w:ascii="Arial" w:hAnsi="Arial" w:cs="Arial"/>
          <w:color w:val="auto"/>
        </w:rPr>
        <w:t>.</w:t>
      </w:r>
    </w:p>
    <w:p w14:paraId="5D70FC40" w14:textId="4B87EBBC" w:rsidR="001024A2" w:rsidRPr="00EF3EB2" w:rsidRDefault="001024A2" w:rsidP="00993CA8">
      <w:pPr>
        <w:jc w:val="both"/>
        <w:rPr>
          <w:rFonts w:ascii="Arial" w:hAnsi="Arial" w:cs="Arial"/>
        </w:rPr>
      </w:pPr>
      <w:r w:rsidRPr="00EF3EB2">
        <w:rPr>
          <w:rFonts w:ascii="Arial" w:hAnsi="Arial" w:cs="Arial"/>
        </w:rPr>
        <w:t xml:space="preserve">The Trust has committed to ensuring that we fully embed PSIRF and meet its requirements. We have therefore used the </w:t>
      </w:r>
      <w:hyperlink r:id="rId33">
        <w:r w:rsidRPr="00EF3EB2">
          <w:rPr>
            <w:rStyle w:val="Hyperlink"/>
            <w:rFonts w:ascii="Arial" w:hAnsi="Arial" w:cs="Arial"/>
          </w:rPr>
          <w:t>NHS England Patient Safety</w:t>
        </w:r>
        <w:r w:rsidR="7F9EBDCF" w:rsidRPr="00EF3EB2">
          <w:rPr>
            <w:rStyle w:val="Hyperlink"/>
            <w:rFonts w:ascii="Arial" w:hAnsi="Arial" w:cs="Arial"/>
          </w:rPr>
          <w:t xml:space="preserve"> Incident</w:t>
        </w:r>
        <w:r w:rsidRPr="00EF3EB2">
          <w:rPr>
            <w:rStyle w:val="Hyperlink"/>
            <w:rFonts w:ascii="Arial" w:hAnsi="Arial" w:cs="Arial"/>
          </w:rPr>
          <w:t xml:space="preserve"> Response Standards</w:t>
        </w:r>
      </w:hyperlink>
      <w:r w:rsidRPr="00EF3EB2">
        <w:rPr>
          <w:rFonts w:ascii="Arial" w:hAnsi="Arial" w:cs="Arial"/>
        </w:rPr>
        <w:t xml:space="preserve"> to frame the resources and training required to allow for this to happen.  </w:t>
      </w:r>
    </w:p>
    <w:p w14:paraId="79DBEA77" w14:textId="44D21BF9" w:rsidR="00716B53" w:rsidRPr="00426C65" w:rsidRDefault="00716B53" w:rsidP="00993CA8">
      <w:pPr>
        <w:jc w:val="both"/>
        <w:rPr>
          <w:rFonts w:ascii="Arial" w:hAnsi="Arial" w:cs="Arial"/>
          <w:color w:val="auto"/>
          <w:lang w:val="en-US"/>
        </w:rPr>
      </w:pPr>
      <w:r w:rsidRPr="00426C65">
        <w:rPr>
          <w:rFonts w:ascii="Arial" w:hAnsi="Arial" w:cs="Arial"/>
          <w:color w:val="auto"/>
          <w:lang w:val="en-US"/>
        </w:rPr>
        <w:t>A learning response</w:t>
      </w:r>
      <w:r w:rsidR="008E6AB0" w:rsidRPr="00426C65">
        <w:rPr>
          <w:rFonts w:ascii="Arial" w:hAnsi="Arial" w:cs="Arial"/>
          <w:color w:val="auto"/>
          <w:lang w:val="en-US"/>
        </w:rPr>
        <w:t xml:space="preserve"> for a PSII will be </w:t>
      </w:r>
      <w:r w:rsidR="0094434E" w:rsidRPr="00426C65">
        <w:rPr>
          <w:rFonts w:ascii="Arial" w:hAnsi="Arial" w:cs="Arial"/>
          <w:color w:val="auto"/>
          <w:lang w:val="en-US"/>
        </w:rPr>
        <w:t>led</w:t>
      </w:r>
      <w:r w:rsidR="008E6AB0" w:rsidRPr="00426C65">
        <w:rPr>
          <w:rFonts w:ascii="Arial" w:hAnsi="Arial" w:cs="Arial"/>
          <w:color w:val="auto"/>
          <w:lang w:val="en-US"/>
        </w:rPr>
        <w:t xml:space="preserve"> by the Patient Safety Leads</w:t>
      </w:r>
      <w:r w:rsidR="0094434E" w:rsidRPr="00426C65">
        <w:rPr>
          <w:rFonts w:ascii="Arial" w:hAnsi="Arial" w:cs="Arial"/>
          <w:color w:val="auto"/>
          <w:lang w:val="en-US"/>
        </w:rPr>
        <w:t xml:space="preserve"> who have an appropriate level of seniority and influence within the Trust</w:t>
      </w:r>
      <w:r w:rsidR="00776C8B" w:rsidRPr="00426C65">
        <w:rPr>
          <w:rFonts w:ascii="Arial" w:hAnsi="Arial" w:cs="Arial"/>
          <w:color w:val="auto"/>
          <w:lang w:val="en-US"/>
        </w:rPr>
        <w:t>.</w:t>
      </w:r>
      <w:r w:rsidR="00337E71" w:rsidRPr="00426C65">
        <w:rPr>
          <w:rFonts w:ascii="Arial" w:hAnsi="Arial" w:cs="Arial"/>
          <w:color w:val="auto"/>
          <w:lang w:val="en-US"/>
        </w:rPr>
        <w:t xml:space="preserve"> </w:t>
      </w:r>
      <w:r w:rsidR="00776C8B" w:rsidRPr="00426C65">
        <w:rPr>
          <w:rFonts w:ascii="Arial" w:hAnsi="Arial" w:cs="Arial"/>
          <w:color w:val="auto"/>
          <w:lang w:val="en-US"/>
        </w:rPr>
        <w:t>This is due to the nature and complexity of the incident</w:t>
      </w:r>
      <w:r w:rsidR="00337E71" w:rsidRPr="00426C65">
        <w:rPr>
          <w:rFonts w:ascii="Arial" w:hAnsi="Arial" w:cs="Arial"/>
          <w:color w:val="auto"/>
          <w:lang w:val="en-US"/>
        </w:rPr>
        <w:t xml:space="preserve"> and the response required.</w:t>
      </w:r>
    </w:p>
    <w:p w14:paraId="44D4902A" w14:textId="7D3872BC" w:rsidR="001024A2" w:rsidRPr="00792571" w:rsidRDefault="001024A2" w:rsidP="00993CA8">
      <w:pPr>
        <w:jc w:val="both"/>
        <w:rPr>
          <w:rFonts w:ascii="Arial" w:hAnsi="Arial" w:cs="Arial"/>
          <w:color w:val="FF0000"/>
        </w:rPr>
      </w:pPr>
      <w:r w:rsidRPr="00EF3EB2">
        <w:rPr>
          <w:rFonts w:ascii="Arial" w:hAnsi="Arial" w:cs="Arial"/>
        </w:rPr>
        <w:t xml:space="preserve">The Patient Safety team will support learning responses wherever possible and can provide advice </w:t>
      </w:r>
      <w:r w:rsidR="00E71212">
        <w:rPr>
          <w:rFonts w:ascii="Arial" w:hAnsi="Arial" w:cs="Arial"/>
        </w:rPr>
        <w:t>and participation in</w:t>
      </w:r>
      <w:r w:rsidRPr="00EF3EB2">
        <w:rPr>
          <w:rFonts w:ascii="Arial" w:hAnsi="Arial" w:cs="Arial"/>
        </w:rPr>
        <w:t xml:space="preserve"> cross-system and cross-divisional working where this is required.</w:t>
      </w:r>
      <w:r w:rsidR="00092CAF" w:rsidRPr="00792571">
        <w:rPr>
          <w:rFonts w:ascii="Arial" w:hAnsi="Arial" w:cs="Arial"/>
          <w:color w:val="FF0000"/>
        </w:rPr>
        <w:t xml:space="preserve"> </w:t>
      </w:r>
      <w:r w:rsidR="00203087" w:rsidRPr="000F5100">
        <w:rPr>
          <w:rFonts w:ascii="Arial" w:hAnsi="Arial" w:cs="Arial"/>
          <w:color w:val="auto"/>
        </w:rPr>
        <w:t>T</w:t>
      </w:r>
      <w:r w:rsidR="00092CAF" w:rsidRPr="000F5100">
        <w:rPr>
          <w:rFonts w:ascii="Arial" w:hAnsi="Arial" w:cs="Arial"/>
          <w:color w:val="auto"/>
        </w:rPr>
        <w:t xml:space="preserve">he Cross System Management of Patient </w:t>
      </w:r>
      <w:r w:rsidR="00203087" w:rsidRPr="000F5100">
        <w:rPr>
          <w:rFonts w:ascii="Arial" w:hAnsi="Arial" w:cs="Arial"/>
          <w:color w:val="auto"/>
        </w:rPr>
        <w:t>Safety</w:t>
      </w:r>
      <w:r w:rsidR="00092CAF" w:rsidRPr="000F5100">
        <w:rPr>
          <w:rFonts w:ascii="Arial" w:hAnsi="Arial" w:cs="Arial"/>
          <w:color w:val="auto"/>
        </w:rPr>
        <w:t xml:space="preserve"> Learn</w:t>
      </w:r>
      <w:r w:rsidR="00792571" w:rsidRPr="000F5100">
        <w:rPr>
          <w:rFonts w:ascii="Arial" w:hAnsi="Arial" w:cs="Arial"/>
          <w:color w:val="auto"/>
        </w:rPr>
        <w:t xml:space="preserve">ing Responses flow chart can be found </w:t>
      </w:r>
      <w:hyperlink r:id="rId34" w:history="1">
        <w:r w:rsidR="00792571" w:rsidRPr="000F5100">
          <w:rPr>
            <w:rStyle w:val="Hyperlink"/>
            <w:rFonts w:ascii="Arial" w:hAnsi="Arial" w:cs="Arial"/>
            <w:color w:val="auto"/>
          </w:rPr>
          <w:t>here</w:t>
        </w:r>
      </w:hyperlink>
      <w:r w:rsidR="004F5644" w:rsidRPr="000F5100">
        <w:rPr>
          <w:rFonts w:ascii="Arial" w:hAnsi="Arial" w:cs="Arial"/>
          <w:color w:val="auto"/>
        </w:rPr>
        <w:t xml:space="preserve">: </w:t>
      </w:r>
    </w:p>
    <w:p w14:paraId="2FACE94B" w14:textId="3180B019" w:rsidR="001024A2" w:rsidRPr="00EF3EB2" w:rsidRDefault="001024A2" w:rsidP="00993CA8">
      <w:pPr>
        <w:jc w:val="both"/>
        <w:rPr>
          <w:rFonts w:ascii="Arial" w:hAnsi="Arial" w:cs="Arial"/>
        </w:rPr>
      </w:pPr>
      <w:r w:rsidRPr="00EF3EB2">
        <w:rPr>
          <w:rFonts w:ascii="Arial" w:hAnsi="Arial" w:cs="Arial"/>
        </w:rPr>
        <w:t>Those staff affected by patient safety incidents will be afforded the necessary managerial support and be given time to participate in learning responses. All staff will work within our Just Culture principles. Divisions will have processes in place to ensure that managers work within this framework to ensure psychological safety. </w:t>
      </w:r>
    </w:p>
    <w:p w14:paraId="4F31FE56" w14:textId="070110F2" w:rsidR="001024A2" w:rsidRPr="00EF3EB2" w:rsidRDefault="001024A2" w:rsidP="00993CA8">
      <w:pPr>
        <w:jc w:val="both"/>
        <w:rPr>
          <w:rFonts w:ascii="Arial" w:hAnsi="Arial" w:cs="Arial"/>
        </w:rPr>
      </w:pPr>
      <w:r w:rsidRPr="00EF3EB2">
        <w:rPr>
          <w:rFonts w:ascii="Arial" w:hAnsi="Arial" w:cs="Arial"/>
        </w:rPr>
        <w:t>The Trust will utilise both internal and, if required, external subject matter experts with relevant knowledge and skills, where necessary, throughout the learning response process to provide expertise and advice.</w:t>
      </w:r>
    </w:p>
    <w:p w14:paraId="68B4DA9C" w14:textId="74D31260" w:rsidR="001024A2" w:rsidRPr="00EF3EB2" w:rsidRDefault="00283140" w:rsidP="00993CA8">
      <w:pPr>
        <w:pStyle w:val="Heading2"/>
        <w:jc w:val="both"/>
        <w:rPr>
          <w:rFonts w:ascii="Arial" w:hAnsi="Arial" w:cs="Arial"/>
          <w:sz w:val="22"/>
          <w:szCs w:val="22"/>
        </w:rPr>
      </w:pPr>
      <w:bookmarkStart w:id="59" w:name="_Toc1299570182"/>
      <w:bookmarkStart w:id="60" w:name="_Toc189208237"/>
      <w:r>
        <w:rPr>
          <w:rFonts w:ascii="Arial" w:hAnsi="Arial" w:cs="Arial"/>
          <w:sz w:val="22"/>
          <w:szCs w:val="22"/>
        </w:rPr>
        <w:t>6</w:t>
      </w:r>
      <w:r w:rsidR="3E7F0F9F" w:rsidRPr="00EF3EB2">
        <w:rPr>
          <w:rFonts w:ascii="Arial" w:hAnsi="Arial" w:cs="Arial"/>
          <w:sz w:val="22"/>
          <w:szCs w:val="22"/>
        </w:rPr>
        <w:t xml:space="preserve">.2 </w:t>
      </w:r>
      <w:r w:rsidR="001024A2" w:rsidRPr="00EF3EB2">
        <w:rPr>
          <w:rFonts w:ascii="Arial" w:hAnsi="Arial" w:cs="Arial"/>
          <w:sz w:val="22"/>
          <w:szCs w:val="22"/>
        </w:rPr>
        <w:t>Training</w:t>
      </w:r>
      <w:bookmarkEnd w:id="59"/>
      <w:bookmarkEnd w:id="60"/>
      <w:r w:rsidR="001024A2" w:rsidRPr="00EF3EB2">
        <w:rPr>
          <w:rFonts w:ascii="Arial" w:hAnsi="Arial" w:cs="Arial"/>
          <w:sz w:val="22"/>
          <w:szCs w:val="22"/>
        </w:rPr>
        <w:t xml:space="preserve"> </w:t>
      </w:r>
    </w:p>
    <w:p w14:paraId="3A15C0E8" w14:textId="09B88633" w:rsidR="001024A2" w:rsidRPr="00EF3EB2" w:rsidRDefault="001024A2" w:rsidP="00993CA8">
      <w:pPr>
        <w:jc w:val="both"/>
        <w:rPr>
          <w:rFonts w:ascii="Arial" w:hAnsi="Arial" w:cs="Arial"/>
        </w:rPr>
      </w:pPr>
      <w:r w:rsidRPr="00EF3EB2">
        <w:rPr>
          <w:rFonts w:ascii="Arial" w:hAnsi="Arial" w:cs="Arial"/>
        </w:rPr>
        <w:t xml:space="preserve">All staff are aware of their responsibilities in reporting and responding to patient safety incidents. </w:t>
      </w:r>
    </w:p>
    <w:p w14:paraId="77075889" w14:textId="0BB200FD" w:rsidR="001024A2" w:rsidRPr="00EF3EB2" w:rsidRDefault="001024A2" w:rsidP="00993CA8">
      <w:pPr>
        <w:jc w:val="both"/>
        <w:rPr>
          <w:rFonts w:ascii="Arial" w:hAnsi="Arial" w:cs="Arial"/>
        </w:rPr>
      </w:pPr>
      <w:r w:rsidRPr="00EF3EB2">
        <w:rPr>
          <w:rFonts w:ascii="Arial" w:hAnsi="Arial" w:cs="Arial"/>
        </w:rPr>
        <w:t xml:space="preserve">The Trust has, following approval by Alder Hey Education Governance Committee, mandated the completion of </w:t>
      </w:r>
      <w:hyperlink r:id="rId35">
        <w:r w:rsidRPr="00EF3EB2">
          <w:rPr>
            <w:rStyle w:val="Hyperlink"/>
            <w:rFonts w:ascii="Arial" w:hAnsi="Arial" w:cs="Arial"/>
          </w:rPr>
          <w:t>NHSE Patient Safety Training Syllabus</w:t>
        </w:r>
      </w:hyperlink>
      <w:r w:rsidRPr="00EF3EB2">
        <w:rPr>
          <w:rFonts w:ascii="Arial" w:hAnsi="Arial" w:cs="Arial"/>
        </w:rPr>
        <w:t xml:space="preserve"> Level one – essentials for patient safety for all clinical and non-clinical staff within the Trust. </w:t>
      </w:r>
    </w:p>
    <w:p w14:paraId="7554F12C" w14:textId="7AF864B1" w:rsidR="001024A2" w:rsidRPr="00EF3EB2" w:rsidRDefault="001024A2" w:rsidP="00993CA8">
      <w:pPr>
        <w:jc w:val="both"/>
        <w:rPr>
          <w:rFonts w:ascii="Arial" w:hAnsi="Arial" w:cs="Arial"/>
        </w:rPr>
      </w:pPr>
      <w:r w:rsidRPr="00EF3EB2">
        <w:rPr>
          <w:rFonts w:ascii="Arial" w:hAnsi="Arial" w:cs="Arial"/>
        </w:rPr>
        <w:t xml:space="preserve">Furthermore, Level one – essentials of patient safety for board and senior leadership teams has been mandated to all executive members of the Trust. </w:t>
      </w:r>
    </w:p>
    <w:p w14:paraId="7CA0085B" w14:textId="6C6B2297" w:rsidR="001024A2" w:rsidRPr="00EF3EB2" w:rsidRDefault="001024A2" w:rsidP="00993CA8">
      <w:pPr>
        <w:jc w:val="both"/>
        <w:rPr>
          <w:rFonts w:ascii="Arial" w:hAnsi="Arial" w:cs="Arial"/>
        </w:rPr>
      </w:pPr>
      <w:r w:rsidRPr="00EF3EB2">
        <w:rPr>
          <w:rFonts w:ascii="Arial" w:hAnsi="Arial" w:cs="Arial"/>
        </w:rPr>
        <w:t xml:space="preserve">Level one is a standalone module with </w:t>
      </w:r>
      <w:r w:rsidR="5BCC3221" w:rsidRPr="00EF3EB2">
        <w:rPr>
          <w:rFonts w:ascii="Arial" w:hAnsi="Arial" w:cs="Arial"/>
        </w:rPr>
        <w:t xml:space="preserve">currently </w:t>
      </w:r>
      <w:r w:rsidRPr="00EF3EB2">
        <w:rPr>
          <w:rFonts w:ascii="Arial" w:hAnsi="Arial" w:cs="Arial"/>
        </w:rPr>
        <w:t>no expir</w:t>
      </w:r>
      <w:r w:rsidR="38F7DCC5" w:rsidRPr="00EF3EB2">
        <w:rPr>
          <w:rFonts w:ascii="Arial" w:hAnsi="Arial" w:cs="Arial"/>
        </w:rPr>
        <w:t>y/renewal</w:t>
      </w:r>
      <w:r w:rsidRPr="00EF3EB2">
        <w:rPr>
          <w:rFonts w:ascii="Arial" w:hAnsi="Arial" w:cs="Arial"/>
        </w:rPr>
        <w:t xml:space="preserve"> date</w:t>
      </w:r>
      <w:r w:rsidR="2832688F" w:rsidRPr="00EF3EB2">
        <w:rPr>
          <w:rFonts w:ascii="Arial" w:hAnsi="Arial" w:cs="Arial"/>
        </w:rPr>
        <w:t xml:space="preserve"> set for staff</w:t>
      </w:r>
      <w:r w:rsidRPr="00EF3EB2">
        <w:rPr>
          <w:rFonts w:ascii="Arial" w:hAnsi="Arial" w:cs="Arial"/>
        </w:rPr>
        <w:t>. Th</w:t>
      </w:r>
      <w:r w:rsidR="57D62302" w:rsidRPr="00EF3EB2">
        <w:rPr>
          <w:rFonts w:ascii="Arial" w:hAnsi="Arial" w:cs="Arial"/>
        </w:rPr>
        <w:t>is</w:t>
      </w:r>
      <w:r w:rsidRPr="00EF3EB2">
        <w:rPr>
          <w:rFonts w:ascii="Arial" w:hAnsi="Arial" w:cs="Arial"/>
        </w:rPr>
        <w:t xml:space="preserve"> module </w:t>
      </w:r>
      <w:r w:rsidR="07C18649" w:rsidRPr="00EF3EB2">
        <w:rPr>
          <w:rFonts w:ascii="Arial" w:hAnsi="Arial" w:cs="Arial"/>
        </w:rPr>
        <w:t>is</w:t>
      </w:r>
      <w:r w:rsidRPr="00EF3EB2">
        <w:rPr>
          <w:rFonts w:ascii="Arial" w:hAnsi="Arial" w:cs="Arial"/>
        </w:rPr>
        <w:t xml:space="preserve"> available as</w:t>
      </w:r>
      <w:r w:rsidR="3D6C2A01" w:rsidRPr="00EF3EB2">
        <w:rPr>
          <w:rFonts w:ascii="Arial" w:hAnsi="Arial" w:cs="Arial"/>
        </w:rPr>
        <w:t xml:space="preserve"> an</w:t>
      </w:r>
      <w:r w:rsidRPr="00EF3EB2">
        <w:rPr>
          <w:rFonts w:ascii="Arial" w:hAnsi="Arial" w:cs="Arial"/>
        </w:rPr>
        <w:t xml:space="preserve"> eLearning package via </w:t>
      </w:r>
      <w:r w:rsidR="17237A8F" w:rsidRPr="00EF3EB2">
        <w:rPr>
          <w:rFonts w:ascii="Arial" w:hAnsi="Arial" w:cs="Arial"/>
        </w:rPr>
        <w:t>ESR (Electronic Staff Record)</w:t>
      </w:r>
      <w:r w:rsidRPr="00EF3EB2">
        <w:rPr>
          <w:rFonts w:ascii="Arial" w:hAnsi="Arial" w:cs="Arial"/>
        </w:rPr>
        <w:t xml:space="preserve"> access. The overall Trust compliance is monitored through the Integrated Performance Report</w:t>
      </w:r>
      <w:r w:rsidR="4CB7A9AC" w:rsidRPr="00EF3EB2">
        <w:rPr>
          <w:rFonts w:ascii="Arial" w:hAnsi="Arial" w:cs="Arial"/>
        </w:rPr>
        <w:t xml:space="preserve">. </w:t>
      </w:r>
    </w:p>
    <w:p w14:paraId="04DEC59E" w14:textId="2A5168E6" w:rsidR="001024A2" w:rsidRPr="00EF3EB2" w:rsidRDefault="001024A2" w:rsidP="00993CA8">
      <w:pPr>
        <w:jc w:val="both"/>
        <w:rPr>
          <w:rFonts w:ascii="Arial" w:hAnsi="Arial" w:cs="Arial"/>
        </w:rPr>
      </w:pPr>
      <w:r w:rsidRPr="00EF3EB2">
        <w:rPr>
          <w:rFonts w:ascii="Arial" w:hAnsi="Arial" w:cs="Arial"/>
        </w:rPr>
        <w:t xml:space="preserve">Any future iterations, and national recommendations will be considered and implemented, as necessary. </w:t>
      </w:r>
    </w:p>
    <w:p w14:paraId="68ADAD8E" w14:textId="0119A59F" w:rsidR="001024A2" w:rsidRPr="00EF3EB2" w:rsidRDefault="00283140" w:rsidP="000F10DB">
      <w:pPr>
        <w:pStyle w:val="Heading2"/>
        <w:rPr>
          <w:rFonts w:ascii="Arial" w:hAnsi="Arial" w:cs="Arial"/>
          <w:sz w:val="22"/>
          <w:szCs w:val="22"/>
          <w:lang w:val="en-US"/>
        </w:rPr>
      </w:pPr>
      <w:bookmarkStart w:id="61" w:name="_Toc947399305"/>
      <w:bookmarkStart w:id="62" w:name="_Toc189208238"/>
      <w:r>
        <w:rPr>
          <w:rFonts w:ascii="Arial" w:hAnsi="Arial" w:cs="Arial"/>
          <w:sz w:val="22"/>
          <w:szCs w:val="22"/>
        </w:rPr>
        <w:t>6</w:t>
      </w:r>
      <w:r w:rsidR="4B8908E4" w:rsidRPr="00EF3EB2">
        <w:rPr>
          <w:rFonts w:ascii="Arial" w:hAnsi="Arial" w:cs="Arial"/>
          <w:sz w:val="22"/>
          <w:szCs w:val="22"/>
        </w:rPr>
        <w:t xml:space="preserve">.3 </w:t>
      </w:r>
      <w:r w:rsidR="001024A2" w:rsidRPr="00EF3EB2">
        <w:rPr>
          <w:rFonts w:ascii="Arial" w:hAnsi="Arial" w:cs="Arial"/>
          <w:sz w:val="22"/>
          <w:szCs w:val="22"/>
        </w:rPr>
        <w:t xml:space="preserve">Learning </w:t>
      </w:r>
      <w:r w:rsidR="00EE5320">
        <w:rPr>
          <w:rFonts w:ascii="Arial" w:hAnsi="Arial" w:cs="Arial"/>
          <w:sz w:val="22"/>
          <w:szCs w:val="22"/>
        </w:rPr>
        <w:t>R</w:t>
      </w:r>
      <w:r w:rsidR="001024A2" w:rsidRPr="00EF3EB2">
        <w:rPr>
          <w:rFonts w:ascii="Arial" w:hAnsi="Arial" w:cs="Arial"/>
          <w:sz w:val="22"/>
          <w:szCs w:val="22"/>
        </w:rPr>
        <w:t xml:space="preserve">esponse </w:t>
      </w:r>
      <w:r w:rsidR="00EE5320">
        <w:rPr>
          <w:rFonts w:ascii="Arial" w:hAnsi="Arial" w:cs="Arial"/>
          <w:sz w:val="22"/>
          <w:szCs w:val="22"/>
        </w:rPr>
        <w:t>L</w:t>
      </w:r>
      <w:r w:rsidR="001024A2" w:rsidRPr="00EF3EB2">
        <w:rPr>
          <w:rFonts w:ascii="Arial" w:hAnsi="Arial" w:cs="Arial"/>
          <w:sz w:val="22"/>
          <w:szCs w:val="22"/>
        </w:rPr>
        <w:t xml:space="preserve">eads </w:t>
      </w:r>
      <w:r w:rsidR="00EE5320">
        <w:rPr>
          <w:rFonts w:ascii="Arial" w:hAnsi="Arial" w:cs="Arial"/>
          <w:sz w:val="22"/>
          <w:szCs w:val="22"/>
        </w:rPr>
        <w:t>T</w:t>
      </w:r>
      <w:r w:rsidR="001024A2" w:rsidRPr="00EF3EB2">
        <w:rPr>
          <w:rFonts w:ascii="Arial" w:hAnsi="Arial" w:cs="Arial"/>
          <w:sz w:val="22"/>
          <w:szCs w:val="22"/>
        </w:rPr>
        <w:t xml:space="preserve">raining and </w:t>
      </w:r>
      <w:r w:rsidR="00EE5320">
        <w:rPr>
          <w:rFonts w:ascii="Arial" w:hAnsi="Arial" w:cs="Arial"/>
          <w:sz w:val="22"/>
          <w:szCs w:val="22"/>
        </w:rPr>
        <w:t>C</w:t>
      </w:r>
      <w:r w:rsidR="001024A2" w:rsidRPr="00EF3EB2">
        <w:rPr>
          <w:rFonts w:ascii="Arial" w:hAnsi="Arial" w:cs="Arial"/>
          <w:sz w:val="22"/>
          <w:szCs w:val="22"/>
        </w:rPr>
        <w:t>ompetencies.</w:t>
      </w:r>
      <w:bookmarkEnd w:id="61"/>
      <w:bookmarkEnd w:id="62"/>
      <w:r w:rsidR="001024A2" w:rsidRPr="00EF3EB2">
        <w:rPr>
          <w:rFonts w:ascii="Arial" w:hAnsi="Arial" w:cs="Arial"/>
          <w:sz w:val="22"/>
          <w:szCs w:val="22"/>
          <w:lang w:val="en-US"/>
        </w:rPr>
        <w:t> </w:t>
      </w:r>
    </w:p>
    <w:p w14:paraId="07956134" w14:textId="16295B2A" w:rsidR="001024A2" w:rsidRPr="00EF3EB2" w:rsidRDefault="001024A2" w:rsidP="00993CA8">
      <w:pPr>
        <w:jc w:val="both"/>
        <w:rPr>
          <w:rFonts w:ascii="Arial" w:hAnsi="Arial" w:cs="Arial"/>
          <w:lang w:val="en-US"/>
        </w:rPr>
      </w:pPr>
      <w:r w:rsidRPr="00EF3EB2">
        <w:rPr>
          <w:rFonts w:ascii="Arial" w:hAnsi="Arial" w:cs="Arial"/>
          <w:b/>
          <w:bCs/>
        </w:rPr>
        <w:t>Training</w:t>
      </w:r>
      <w:r w:rsidRPr="00EF3EB2">
        <w:rPr>
          <w:rFonts w:ascii="Arial" w:hAnsi="Arial" w:cs="Arial"/>
          <w:lang w:val="en-US"/>
        </w:rPr>
        <w:t xml:space="preserve">: </w:t>
      </w:r>
      <w:r w:rsidRPr="00EF3EB2">
        <w:rPr>
          <w:rFonts w:ascii="Arial" w:hAnsi="Arial" w:cs="Arial"/>
        </w:rPr>
        <w:t>Any Trust learning response will be led by those who have had a minimum of two days formal training and skills development in learning from patient safety incidents and experience of patient safety response. </w:t>
      </w:r>
      <w:r w:rsidRPr="00EF3EB2">
        <w:rPr>
          <w:rFonts w:ascii="Arial" w:hAnsi="Arial" w:cs="Arial"/>
          <w:lang w:val="en-US"/>
        </w:rPr>
        <w:t> </w:t>
      </w:r>
    </w:p>
    <w:p w14:paraId="08BEADF5" w14:textId="77777777" w:rsidR="001024A2" w:rsidRPr="00EF3EB2" w:rsidRDefault="001024A2" w:rsidP="00993CA8">
      <w:pPr>
        <w:jc w:val="both"/>
        <w:rPr>
          <w:rFonts w:ascii="Arial" w:hAnsi="Arial" w:cs="Arial"/>
          <w:lang w:val="en-US"/>
        </w:rPr>
      </w:pPr>
      <w:r w:rsidRPr="00EF3EB2">
        <w:rPr>
          <w:rFonts w:ascii="Arial" w:hAnsi="Arial" w:cs="Arial"/>
        </w:rPr>
        <w:t>Records of such training will be maintained the Patient Safety Leadership Team.</w:t>
      </w:r>
      <w:r w:rsidRPr="00EF3EB2">
        <w:rPr>
          <w:rFonts w:ascii="Arial" w:hAnsi="Arial" w:cs="Arial"/>
          <w:lang w:val="en-US"/>
        </w:rPr>
        <w:t> </w:t>
      </w:r>
    </w:p>
    <w:p w14:paraId="09D00541" w14:textId="4B9B203E" w:rsidR="001024A2" w:rsidRPr="00EF3EB2" w:rsidRDefault="001024A2" w:rsidP="00993CA8">
      <w:pPr>
        <w:jc w:val="both"/>
        <w:rPr>
          <w:rFonts w:ascii="Arial" w:hAnsi="Arial" w:cs="Arial"/>
          <w:lang w:val="en-US"/>
        </w:rPr>
      </w:pPr>
      <w:r w:rsidRPr="00EF3EB2">
        <w:rPr>
          <w:rFonts w:ascii="Arial" w:hAnsi="Arial" w:cs="Arial"/>
        </w:rPr>
        <w:t xml:space="preserve">Learning response leads must have completed Levels one and two of the national patient safety </w:t>
      </w:r>
      <w:bookmarkStart w:id="63" w:name="_Int_gU6MA0MJ"/>
      <w:r w:rsidRPr="00EF3EB2">
        <w:rPr>
          <w:rFonts w:ascii="Arial" w:hAnsi="Arial" w:cs="Arial"/>
        </w:rPr>
        <w:t>syllabus</w:t>
      </w:r>
      <w:bookmarkEnd w:id="63"/>
      <w:r w:rsidRPr="00EF3EB2">
        <w:rPr>
          <w:rFonts w:ascii="Arial" w:hAnsi="Arial" w:cs="Arial"/>
        </w:rPr>
        <w:t>.</w:t>
      </w:r>
      <w:r w:rsidRPr="00EF3EB2">
        <w:rPr>
          <w:rFonts w:ascii="Arial" w:hAnsi="Arial" w:cs="Arial"/>
          <w:lang w:val="en-US"/>
        </w:rPr>
        <w:t> </w:t>
      </w:r>
    </w:p>
    <w:p w14:paraId="49B78164" w14:textId="1930B707" w:rsidR="001024A2" w:rsidRPr="00EF3EB2" w:rsidRDefault="001024A2" w:rsidP="00993CA8">
      <w:pPr>
        <w:jc w:val="both"/>
        <w:rPr>
          <w:rFonts w:ascii="Arial" w:hAnsi="Arial" w:cs="Arial"/>
          <w:lang w:val="en-US"/>
        </w:rPr>
      </w:pPr>
      <w:r w:rsidRPr="00EF3EB2">
        <w:rPr>
          <w:rFonts w:ascii="Arial" w:hAnsi="Arial" w:cs="Arial"/>
        </w:rPr>
        <w:lastRenderedPageBreak/>
        <w:t>Learning response leads will undertake appropriate continuous professional development on incident response skills and knowledge.</w:t>
      </w:r>
      <w:r w:rsidRPr="00EF3EB2">
        <w:rPr>
          <w:rFonts w:ascii="Arial" w:hAnsi="Arial" w:cs="Arial"/>
          <w:lang w:val="en-US"/>
        </w:rPr>
        <w:t> </w:t>
      </w:r>
    </w:p>
    <w:p w14:paraId="2F0358C7" w14:textId="7CEA4C79" w:rsidR="001024A2" w:rsidRPr="00EF3EB2" w:rsidRDefault="001024A2" w:rsidP="00993CA8">
      <w:pPr>
        <w:jc w:val="both"/>
        <w:rPr>
          <w:rFonts w:ascii="Arial" w:hAnsi="Arial" w:cs="Arial"/>
          <w:lang w:val="en-US"/>
        </w:rPr>
      </w:pPr>
      <w:r w:rsidRPr="00EF3EB2">
        <w:rPr>
          <w:rFonts w:ascii="Arial" w:hAnsi="Arial" w:cs="Arial"/>
        </w:rPr>
        <w:t>To maintain expertise the Trust will undertake an annual networking event for all learning response leads via our Trust-wide leadership forums. </w:t>
      </w:r>
      <w:r w:rsidRPr="00EF3EB2">
        <w:rPr>
          <w:rFonts w:ascii="Arial" w:hAnsi="Arial" w:cs="Arial"/>
          <w:lang w:val="en-US"/>
        </w:rPr>
        <w:t> </w:t>
      </w:r>
    </w:p>
    <w:p w14:paraId="42A72380" w14:textId="50D31E3E" w:rsidR="001024A2" w:rsidRPr="00EF3EB2" w:rsidRDefault="001024A2" w:rsidP="00993CA8">
      <w:pPr>
        <w:jc w:val="both"/>
        <w:rPr>
          <w:rFonts w:ascii="Arial" w:hAnsi="Arial" w:cs="Arial"/>
          <w:lang w:val="en-US"/>
        </w:rPr>
      </w:pPr>
      <w:r w:rsidRPr="00EF3EB2">
        <w:rPr>
          <w:rFonts w:ascii="Arial" w:hAnsi="Arial" w:cs="Arial"/>
        </w:rPr>
        <w:t>Learning response leads will need to contribute to a minimum of two learning responses per year. Records for this will be maintained by the relevant Divisional risk and Governance teams and the Patient Safety team will support this.</w:t>
      </w:r>
      <w:r w:rsidRPr="00EF3EB2">
        <w:rPr>
          <w:rFonts w:ascii="Arial" w:hAnsi="Arial" w:cs="Arial"/>
          <w:lang w:val="en-US"/>
        </w:rPr>
        <w:t> </w:t>
      </w:r>
    </w:p>
    <w:p w14:paraId="0E7A7DFC" w14:textId="77777777" w:rsidR="001024A2" w:rsidRPr="00EF3EB2" w:rsidRDefault="001024A2" w:rsidP="001024A2">
      <w:pPr>
        <w:rPr>
          <w:rFonts w:ascii="Arial" w:hAnsi="Arial" w:cs="Arial"/>
          <w:lang w:val="en-US"/>
        </w:rPr>
      </w:pPr>
      <w:r w:rsidRPr="00EF3EB2">
        <w:rPr>
          <w:rFonts w:ascii="Arial" w:hAnsi="Arial" w:cs="Arial"/>
          <w:b/>
          <w:bCs/>
        </w:rPr>
        <w:t>Competencies</w:t>
      </w:r>
      <w:r w:rsidRPr="00EF3EB2">
        <w:rPr>
          <w:rFonts w:ascii="Arial" w:hAnsi="Arial" w:cs="Arial"/>
          <w:lang w:val="en-US"/>
        </w:rPr>
        <w:t xml:space="preserve">: </w:t>
      </w:r>
      <w:r w:rsidRPr="00EF3EB2">
        <w:rPr>
          <w:rFonts w:ascii="Arial" w:hAnsi="Arial" w:cs="Arial"/>
        </w:rPr>
        <w:t>As a Trust we expect that those staff leading learning responses will</w:t>
      </w:r>
      <w:r w:rsidRPr="00EF3EB2">
        <w:rPr>
          <w:rFonts w:ascii="Arial" w:hAnsi="Arial" w:cs="Arial"/>
          <w:lang w:val="en-US"/>
        </w:rPr>
        <w:t>:</w:t>
      </w:r>
    </w:p>
    <w:p w14:paraId="7EB49FE3" w14:textId="77777777" w:rsidR="001024A2" w:rsidRPr="00EF3EB2" w:rsidRDefault="001024A2" w:rsidP="00A02AD6">
      <w:pPr>
        <w:pStyle w:val="ListParagraph"/>
        <w:numPr>
          <w:ilvl w:val="0"/>
          <w:numId w:val="11"/>
        </w:numPr>
        <w:rPr>
          <w:rFonts w:ascii="Arial" w:hAnsi="Arial" w:cs="Arial"/>
        </w:rPr>
      </w:pPr>
      <w:r w:rsidRPr="00EF3EB2">
        <w:rPr>
          <w:rFonts w:ascii="Arial" w:hAnsi="Arial" w:cs="Arial"/>
        </w:rPr>
        <w:t>Apply human factors and systems thinking principles to gather qualitative and quantitative information from a wide range of sources. </w:t>
      </w:r>
    </w:p>
    <w:p w14:paraId="4CADF969" w14:textId="77777777" w:rsidR="001024A2" w:rsidRPr="00EF3EB2" w:rsidRDefault="001024A2" w:rsidP="00A02AD6">
      <w:pPr>
        <w:pStyle w:val="ListParagraph"/>
        <w:numPr>
          <w:ilvl w:val="0"/>
          <w:numId w:val="11"/>
        </w:numPr>
        <w:rPr>
          <w:rFonts w:ascii="Arial" w:hAnsi="Arial" w:cs="Arial"/>
        </w:rPr>
      </w:pPr>
      <w:r w:rsidRPr="00EF3EB2">
        <w:rPr>
          <w:rFonts w:ascii="Arial" w:hAnsi="Arial" w:cs="Arial"/>
        </w:rPr>
        <w:t>Summarise and present complex information in a clear and logical manner and in report form. </w:t>
      </w:r>
    </w:p>
    <w:p w14:paraId="0A3C5BC9" w14:textId="77777777" w:rsidR="001024A2" w:rsidRPr="00EF3EB2" w:rsidRDefault="001024A2" w:rsidP="00A02AD6">
      <w:pPr>
        <w:pStyle w:val="ListParagraph"/>
        <w:numPr>
          <w:ilvl w:val="0"/>
          <w:numId w:val="11"/>
        </w:numPr>
        <w:rPr>
          <w:rFonts w:ascii="Arial" w:hAnsi="Arial" w:cs="Arial"/>
        </w:rPr>
      </w:pPr>
      <w:r w:rsidRPr="00EF3EB2">
        <w:rPr>
          <w:rFonts w:ascii="Arial" w:hAnsi="Arial" w:cs="Arial"/>
        </w:rPr>
        <w:t>Manage conflicting information from different internal and external sources.</w:t>
      </w:r>
    </w:p>
    <w:p w14:paraId="77020C9B" w14:textId="6527674A" w:rsidR="001024A2" w:rsidRPr="00EF3EB2" w:rsidRDefault="001024A2" w:rsidP="00A02AD6">
      <w:pPr>
        <w:pStyle w:val="ListParagraph"/>
        <w:numPr>
          <w:ilvl w:val="0"/>
          <w:numId w:val="11"/>
        </w:numPr>
        <w:rPr>
          <w:rFonts w:ascii="Arial" w:hAnsi="Arial" w:cs="Arial"/>
        </w:rPr>
      </w:pPr>
      <w:r w:rsidRPr="00EF3EB2">
        <w:rPr>
          <w:rFonts w:ascii="Arial" w:hAnsi="Arial" w:cs="Arial"/>
        </w:rPr>
        <w:t xml:space="preserve">Communicate </w:t>
      </w:r>
      <w:bookmarkStart w:id="64" w:name="_Int_6ILeAA0C"/>
      <w:r w:rsidRPr="00EF3EB2">
        <w:rPr>
          <w:rFonts w:ascii="Arial" w:hAnsi="Arial" w:cs="Arial"/>
        </w:rPr>
        <w:t>highly complex</w:t>
      </w:r>
      <w:bookmarkEnd w:id="64"/>
      <w:r w:rsidRPr="00EF3EB2">
        <w:rPr>
          <w:rFonts w:ascii="Arial" w:hAnsi="Arial" w:cs="Arial"/>
        </w:rPr>
        <w:t xml:space="preserve"> matters and in </w:t>
      </w:r>
      <w:bookmarkStart w:id="65" w:name="_Int_BAOqimgR"/>
      <w:r w:rsidRPr="00EF3EB2">
        <w:rPr>
          <w:rFonts w:ascii="Arial" w:hAnsi="Arial" w:cs="Arial"/>
        </w:rPr>
        <w:t>difficult situations</w:t>
      </w:r>
      <w:bookmarkEnd w:id="65"/>
      <w:r w:rsidRPr="00EF3EB2">
        <w:rPr>
          <w:rFonts w:ascii="Arial" w:hAnsi="Arial" w:cs="Arial"/>
        </w:rPr>
        <w:t>. </w:t>
      </w:r>
    </w:p>
    <w:p w14:paraId="03470718" w14:textId="2236A207" w:rsidR="001024A2" w:rsidRPr="00EF3EB2" w:rsidRDefault="001024A2" w:rsidP="00993CA8">
      <w:pPr>
        <w:jc w:val="both"/>
        <w:rPr>
          <w:rFonts w:ascii="Arial" w:hAnsi="Arial" w:cs="Arial"/>
          <w:lang w:val="en-US"/>
        </w:rPr>
      </w:pPr>
      <w:r w:rsidRPr="00EF3EB2">
        <w:rPr>
          <w:rFonts w:ascii="Arial" w:hAnsi="Arial" w:cs="Arial"/>
        </w:rPr>
        <w:t>Support for those new to this role will be offered from Divisional senior managers, Divisional risk and Governance teams and the Patient Safety Leadership team. </w:t>
      </w:r>
      <w:r w:rsidRPr="00EF3EB2">
        <w:rPr>
          <w:rFonts w:ascii="Arial" w:hAnsi="Arial" w:cs="Arial"/>
          <w:lang w:val="en-US"/>
        </w:rPr>
        <w:t> </w:t>
      </w:r>
    </w:p>
    <w:p w14:paraId="5265FE60" w14:textId="47928DC7" w:rsidR="001024A2" w:rsidRPr="00EF3EB2" w:rsidRDefault="00283140" w:rsidP="000F10DB">
      <w:pPr>
        <w:pStyle w:val="Heading2"/>
        <w:rPr>
          <w:rFonts w:ascii="Arial" w:hAnsi="Arial" w:cs="Arial"/>
          <w:sz w:val="22"/>
          <w:szCs w:val="22"/>
          <w:lang w:val="en-US"/>
        </w:rPr>
      </w:pPr>
      <w:bookmarkStart w:id="66" w:name="_Toc138631035"/>
      <w:bookmarkStart w:id="67" w:name="_Toc189208239"/>
      <w:r>
        <w:rPr>
          <w:rFonts w:ascii="Arial" w:hAnsi="Arial" w:cs="Arial"/>
          <w:sz w:val="22"/>
          <w:szCs w:val="22"/>
        </w:rPr>
        <w:t>6</w:t>
      </w:r>
      <w:r w:rsidR="03075E55" w:rsidRPr="00EF3EB2">
        <w:rPr>
          <w:rFonts w:ascii="Arial" w:hAnsi="Arial" w:cs="Arial"/>
          <w:sz w:val="22"/>
          <w:szCs w:val="22"/>
        </w:rPr>
        <w:t xml:space="preserve">.4 </w:t>
      </w:r>
      <w:r w:rsidR="001024A2" w:rsidRPr="00EF3EB2">
        <w:rPr>
          <w:rFonts w:ascii="Arial" w:hAnsi="Arial" w:cs="Arial"/>
          <w:sz w:val="22"/>
          <w:szCs w:val="22"/>
        </w:rPr>
        <w:t xml:space="preserve">Engagement and </w:t>
      </w:r>
      <w:r w:rsidR="00EE5320">
        <w:rPr>
          <w:rFonts w:ascii="Arial" w:hAnsi="Arial" w:cs="Arial"/>
          <w:sz w:val="22"/>
          <w:szCs w:val="22"/>
        </w:rPr>
        <w:t>I</w:t>
      </w:r>
      <w:r w:rsidR="001024A2" w:rsidRPr="00EF3EB2">
        <w:rPr>
          <w:rFonts w:ascii="Arial" w:hAnsi="Arial" w:cs="Arial"/>
          <w:sz w:val="22"/>
          <w:szCs w:val="22"/>
        </w:rPr>
        <w:t xml:space="preserve">nvolvement </w:t>
      </w:r>
      <w:r w:rsidR="00EE5320">
        <w:rPr>
          <w:rFonts w:ascii="Arial" w:hAnsi="Arial" w:cs="Arial"/>
          <w:sz w:val="22"/>
          <w:szCs w:val="22"/>
        </w:rPr>
        <w:t>T</w:t>
      </w:r>
      <w:r w:rsidR="001024A2" w:rsidRPr="00EF3EB2">
        <w:rPr>
          <w:rFonts w:ascii="Arial" w:hAnsi="Arial" w:cs="Arial"/>
          <w:sz w:val="22"/>
          <w:szCs w:val="22"/>
        </w:rPr>
        <w:t xml:space="preserve">raining and </w:t>
      </w:r>
      <w:r w:rsidR="00EE5320">
        <w:rPr>
          <w:rFonts w:ascii="Arial" w:hAnsi="Arial" w:cs="Arial"/>
          <w:sz w:val="22"/>
          <w:szCs w:val="22"/>
        </w:rPr>
        <w:t>C</w:t>
      </w:r>
      <w:r w:rsidR="001024A2" w:rsidRPr="00EF3EB2">
        <w:rPr>
          <w:rFonts w:ascii="Arial" w:hAnsi="Arial" w:cs="Arial"/>
          <w:sz w:val="22"/>
          <w:szCs w:val="22"/>
        </w:rPr>
        <w:t>ompetencies</w:t>
      </w:r>
      <w:bookmarkEnd w:id="66"/>
      <w:bookmarkEnd w:id="67"/>
      <w:r w:rsidR="001024A2" w:rsidRPr="00EF3EB2">
        <w:rPr>
          <w:rFonts w:ascii="Arial" w:hAnsi="Arial" w:cs="Arial"/>
          <w:sz w:val="22"/>
          <w:szCs w:val="22"/>
          <w:lang w:val="en-US"/>
        </w:rPr>
        <w:t> </w:t>
      </w:r>
    </w:p>
    <w:p w14:paraId="0124C5EC" w14:textId="0B9B1184" w:rsidR="001024A2" w:rsidRPr="00EF3EB2" w:rsidRDefault="001024A2" w:rsidP="00993CA8">
      <w:pPr>
        <w:jc w:val="both"/>
        <w:rPr>
          <w:rFonts w:ascii="Arial" w:hAnsi="Arial" w:cs="Arial"/>
          <w:lang w:val="en-US"/>
        </w:rPr>
      </w:pPr>
      <w:r w:rsidRPr="00EF3EB2">
        <w:rPr>
          <w:rFonts w:ascii="Arial" w:hAnsi="Arial" w:cs="Arial"/>
          <w:b/>
          <w:bCs/>
        </w:rPr>
        <w:t>Training</w:t>
      </w:r>
      <w:r w:rsidRPr="00EF3EB2">
        <w:rPr>
          <w:rFonts w:ascii="Arial" w:hAnsi="Arial" w:cs="Arial"/>
        </w:rPr>
        <w:t xml:space="preserve">: Engagement and involvement with those affected is led by those with at least six hours of training in involving those affected by patient safety incidents in the learning process. </w:t>
      </w:r>
      <w:r w:rsidRPr="00EF3EB2">
        <w:rPr>
          <w:rFonts w:ascii="Arial" w:hAnsi="Arial" w:cs="Arial"/>
          <w:lang w:val="en-US"/>
        </w:rPr>
        <w:t> </w:t>
      </w:r>
    </w:p>
    <w:p w14:paraId="2377EDC5" w14:textId="56FBAA9A" w:rsidR="001024A2" w:rsidRPr="00EF3EB2" w:rsidRDefault="001024A2" w:rsidP="00993CA8">
      <w:pPr>
        <w:jc w:val="both"/>
        <w:rPr>
          <w:rFonts w:ascii="Arial" w:hAnsi="Arial" w:cs="Arial"/>
          <w:lang w:val="en-US"/>
        </w:rPr>
      </w:pPr>
      <w:r w:rsidRPr="00EF3EB2">
        <w:rPr>
          <w:rFonts w:ascii="Arial" w:hAnsi="Arial" w:cs="Arial"/>
        </w:rPr>
        <w:t>Records of such training will be maintained the Patient Safety Leadership Team.</w:t>
      </w:r>
      <w:r w:rsidRPr="00EF3EB2">
        <w:rPr>
          <w:rFonts w:ascii="Arial" w:hAnsi="Arial" w:cs="Arial"/>
          <w:lang w:val="en-US"/>
        </w:rPr>
        <w:t> </w:t>
      </w:r>
    </w:p>
    <w:p w14:paraId="73F1C22F" w14:textId="0F186E94" w:rsidR="001024A2" w:rsidRPr="00EF3EB2" w:rsidRDefault="001024A2" w:rsidP="00993CA8">
      <w:pPr>
        <w:jc w:val="both"/>
        <w:rPr>
          <w:rFonts w:ascii="Arial" w:hAnsi="Arial" w:cs="Arial"/>
        </w:rPr>
      </w:pPr>
      <w:r w:rsidRPr="00EF3EB2">
        <w:rPr>
          <w:rFonts w:ascii="Arial" w:hAnsi="Arial" w:cs="Arial"/>
        </w:rPr>
        <w:t>Engagement leads must complet</w:t>
      </w:r>
      <w:r w:rsidR="009343F0">
        <w:rPr>
          <w:rFonts w:ascii="Arial" w:hAnsi="Arial" w:cs="Arial"/>
        </w:rPr>
        <w:t>e</w:t>
      </w:r>
      <w:r w:rsidRPr="00EF3EB2">
        <w:rPr>
          <w:rFonts w:ascii="Arial" w:hAnsi="Arial" w:cs="Arial"/>
        </w:rPr>
        <w:t xml:space="preserve"> Level one and two of the national patient safety </w:t>
      </w:r>
      <w:bookmarkStart w:id="68" w:name="_Int_yHXK0cXS"/>
      <w:r w:rsidRPr="00EF3EB2">
        <w:rPr>
          <w:rFonts w:ascii="Arial" w:hAnsi="Arial" w:cs="Arial"/>
        </w:rPr>
        <w:t>syllabus</w:t>
      </w:r>
      <w:bookmarkEnd w:id="68"/>
      <w:r w:rsidRPr="00EF3EB2">
        <w:rPr>
          <w:rFonts w:ascii="Arial" w:hAnsi="Arial" w:cs="Arial"/>
        </w:rPr>
        <w:t>. </w:t>
      </w:r>
    </w:p>
    <w:p w14:paraId="2AB42D15" w14:textId="3AD10012" w:rsidR="001024A2" w:rsidRPr="00EF3EB2" w:rsidRDefault="001024A2" w:rsidP="00993CA8">
      <w:pPr>
        <w:jc w:val="both"/>
        <w:rPr>
          <w:rFonts w:ascii="Arial" w:hAnsi="Arial" w:cs="Arial"/>
        </w:rPr>
      </w:pPr>
      <w:r w:rsidRPr="00EF3EB2">
        <w:rPr>
          <w:rFonts w:ascii="Arial" w:hAnsi="Arial" w:cs="Arial"/>
        </w:rPr>
        <w:t>Engagement leads will undertake appropriate continuous professional development on incident response skills and knowledge. </w:t>
      </w:r>
    </w:p>
    <w:p w14:paraId="6AC45B73" w14:textId="7EFC8BA0" w:rsidR="001024A2" w:rsidRPr="00EF3EB2" w:rsidRDefault="001024A2" w:rsidP="00993CA8">
      <w:pPr>
        <w:jc w:val="both"/>
        <w:rPr>
          <w:rFonts w:ascii="Arial" w:hAnsi="Arial" w:cs="Arial"/>
        </w:rPr>
      </w:pPr>
      <w:r w:rsidRPr="00EF3EB2">
        <w:rPr>
          <w:rFonts w:ascii="Arial" w:hAnsi="Arial" w:cs="Arial"/>
        </w:rPr>
        <w:t>To maintain expertise the Trust will undertake an annual networking event for all engagement leads via our Trust-wide leadership forums.  </w:t>
      </w:r>
    </w:p>
    <w:p w14:paraId="224770FD" w14:textId="50613F20" w:rsidR="001024A2" w:rsidRPr="00EF3EB2" w:rsidRDefault="001024A2" w:rsidP="00993CA8">
      <w:pPr>
        <w:jc w:val="both"/>
        <w:rPr>
          <w:rFonts w:ascii="Arial" w:hAnsi="Arial" w:cs="Arial"/>
        </w:rPr>
      </w:pPr>
      <w:r w:rsidRPr="00EF3EB2">
        <w:rPr>
          <w:rFonts w:ascii="Arial" w:hAnsi="Arial" w:cs="Arial"/>
        </w:rPr>
        <w:t>Engagement leads will need to contribute to a minimum of two learning responses per year. Records for this will be maintained by the Patient Safety team and supported by Divisional Risk and Governance leads. </w:t>
      </w:r>
    </w:p>
    <w:p w14:paraId="7EDCDF21" w14:textId="6E350397" w:rsidR="001024A2" w:rsidRPr="00EF3EB2" w:rsidRDefault="001024A2" w:rsidP="00993CA8">
      <w:pPr>
        <w:jc w:val="both"/>
        <w:rPr>
          <w:rFonts w:ascii="Arial" w:hAnsi="Arial" w:cs="Arial"/>
        </w:rPr>
      </w:pPr>
      <w:r w:rsidRPr="00EF3EB2">
        <w:rPr>
          <w:rFonts w:ascii="Arial" w:hAnsi="Arial" w:cs="Arial"/>
          <w:b/>
          <w:bCs/>
        </w:rPr>
        <w:t>Competencies</w:t>
      </w:r>
      <w:r w:rsidRPr="00EF3EB2">
        <w:rPr>
          <w:rFonts w:ascii="Arial" w:hAnsi="Arial" w:cs="Arial"/>
        </w:rPr>
        <w:t xml:space="preserve">: As a Trust we expect that those staff who are engagement leads </w:t>
      </w:r>
      <w:r w:rsidR="000C785D">
        <w:rPr>
          <w:rFonts w:ascii="Arial" w:hAnsi="Arial" w:cs="Arial"/>
        </w:rPr>
        <w:t xml:space="preserve">will </w:t>
      </w:r>
      <w:r w:rsidRPr="00EF3EB2">
        <w:rPr>
          <w:rFonts w:ascii="Arial" w:hAnsi="Arial" w:cs="Arial"/>
        </w:rPr>
        <w:t>be able to: </w:t>
      </w:r>
    </w:p>
    <w:p w14:paraId="59B6D925" w14:textId="77777777" w:rsidR="001024A2" w:rsidRPr="00EF3EB2" w:rsidRDefault="001024A2" w:rsidP="00A02AD6">
      <w:pPr>
        <w:pStyle w:val="ListParagraph"/>
        <w:numPr>
          <w:ilvl w:val="0"/>
          <w:numId w:val="12"/>
        </w:numPr>
        <w:rPr>
          <w:rFonts w:ascii="Arial" w:hAnsi="Arial" w:cs="Arial"/>
        </w:rPr>
      </w:pPr>
      <w:r w:rsidRPr="00EF3EB2">
        <w:rPr>
          <w:rFonts w:ascii="Arial" w:hAnsi="Arial" w:cs="Arial"/>
        </w:rPr>
        <w:t>Communicate and engage with patients, families, staff, and external agencies in a positive and compassionate way. </w:t>
      </w:r>
    </w:p>
    <w:p w14:paraId="090A76A4" w14:textId="77777777" w:rsidR="001024A2" w:rsidRPr="00EF3EB2" w:rsidRDefault="001024A2" w:rsidP="00A02AD6">
      <w:pPr>
        <w:pStyle w:val="ListParagraph"/>
        <w:numPr>
          <w:ilvl w:val="0"/>
          <w:numId w:val="12"/>
        </w:numPr>
        <w:rPr>
          <w:rFonts w:ascii="Arial" w:hAnsi="Arial" w:cs="Arial"/>
        </w:rPr>
      </w:pPr>
      <w:r w:rsidRPr="00EF3EB2">
        <w:rPr>
          <w:rFonts w:ascii="Arial" w:hAnsi="Arial" w:cs="Arial"/>
        </w:rPr>
        <w:t>Listen and hear the distress of others in a measured and supportive way. </w:t>
      </w:r>
    </w:p>
    <w:p w14:paraId="1796A478" w14:textId="77777777" w:rsidR="001024A2" w:rsidRPr="00EF3EB2" w:rsidRDefault="001024A2" w:rsidP="00A02AD6">
      <w:pPr>
        <w:pStyle w:val="ListParagraph"/>
        <w:numPr>
          <w:ilvl w:val="0"/>
          <w:numId w:val="12"/>
        </w:numPr>
        <w:rPr>
          <w:rFonts w:ascii="Arial" w:hAnsi="Arial" w:cs="Arial"/>
        </w:rPr>
      </w:pPr>
      <w:r w:rsidRPr="00EF3EB2">
        <w:rPr>
          <w:rFonts w:ascii="Arial" w:hAnsi="Arial" w:cs="Arial"/>
        </w:rPr>
        <w:t>Maintain clear records of information gathered and contact those affected. </w:t>
      </w:r>
    </w:p>
    <w:p w14:paraId="65B2FBE3" w14:textId="77777777" w:rsidR="001024A2" w:rsidRPr="00EF3EB2" w:rsidRDefault="001024A2" w:rsidP="00A02AD6">
      <w:pPr>
        <w:pStyle w:val="ListParagraph"/>
        <w:numPr>
          <w:ilvl w:val="0"/>
          <w:numId w:val="12"/>
        </w:numPr>
        <w:rPr>
          <w:rFonts w:ascii="Arial" w:hAnsi="Arial" w:cs="Arial"/>
        </w:rPr>
      </w:pPr>
      <w:r w:rsidRPr="00EF3EB2">
        <w:rPr>
          <w:rFonts w:ascii="Arial" w:hAnsi="Arial" w:cs="Arial"/>
        </w:rPr>
        <w:t>Identify key risks and issues that may affect the involvement of patients, staff, and families, including any measures needed to reduce inequalities of access to participation. </w:t>
      </w:r>
    </w:p>
    <w:p w14:paraId="2BB14A9D" w14:textId="4B3003F2" w:rsidR="001024A2" w:rsidRPr="00EF3EB2" w:rsidRDefault="001024A2" w:rsidP="00A02AD6">
      <w:pPr>
        <w:pStyle w:val="ListParagraph"/>
        <w:numPr>
          <w:ilvl w:val="0"/>
          <w:numId w:val="12"/>
        </w:numPr>
        <w:rPr>
          <w:rFonts w:ascii="Arial" w:hAnsi="Arial" w:cs="Arial"/>
        </w:rPr>
      </w:pPr>
      <w:r w:rsidRPr="00EF3EB2">
        <w:rPr>
          <w:rFonts w:ascii="Arial" w:hAnsi="Arial" w:cs="Arial"/>
        </w:rPr>
        <w:t>Recognise when those affected by patient safety incidents require onward signposting or referral to support services. </w:t>
      </w:r>
    </w:p>
    <w:p w14:paraId="45971BC1" w14:textId="653BA6EB" w:rsidR="001024A2" w:rsidRPr="00EF3EB2" w:rsidRDefault="00283140" w:rsidP="000F10DB">
      <w:pPr>
        <w:pStyle w:val="Heading2"/>
        <w:rPr>
          <w:rFonts w:ascii="Arial" w:hAnsi="Arial" w:cs="Arial"/>
          <w:sz w:val="22"/>
          <w:szCs w:val="22"/>
        </w:rPr>
      </w:pPr>
      <w:bookmarkStart w:id="69" w:name="_Toc1799968574"/>
      <w:bookmarkStart w:id="70" w:name="_Toc189208240"/>
      <w:r>
        <w:rPr>
          <w:rFonts w:ascii="Arial" w:hAnsi="Arial" w:cs="Arial"/>
          <w:sz w:val="22"/>
          <w:szCs w:val="22"/>
        </w:rPr>
        <w:t>6</w:t>
      </w:r>
      <w:r w:rsidR="473B9A72" w:rsidRPr="00EF3EB2">
        <w:rPr>
          <w:rFonts w:ascii="Arial" w:hAnsi="Arial" w:cs="Arial"/>
          <w:sz w:val="22"/>
          <w:szCs w:val="22"/>
        </w:rPr>
        <w:t xml:space="preserve">.5 </w:t>
      </w:r>
      <w:r w:rsidR="001024A2" w:rsidRPr="00EF3EB2">
        <w:rPr>
          <w:rFonts w:ascii="Arial" w:hAnsi="Arial" w:cs="Arial"/>
          <w:sz w:val="22"/>
          <w:szCs w:val="22"/>
        </w:rPr>
        <w:t xml:space="preserve">Oversight </w:t>
      </w:r>
      <w:r w:rsidR="00EE5320">
        <w:rPr>
          <w:rFonts w:ascii="Arial" w:hAnsi="Arial" w:cs="Arial"/>
          <w:sz w:val="22"/>
          <w:szCs w:val="22"/>
        </w:rPr>
        <w:t>R</w:t>
      </w:r>
      <w:r w:rsidR="001024A2" w:rsidRPr="00EF3EB2">
        <w:rPr>
          <w:rFonts w:ascii="Arial" w:hAnsi="Arial" w:cs="Arial"/>
          <w:sz w:val="22"/>
          <w:szCs w:val="22"/>
        </w:rPr>
        <w:t xml:space="preserve">oles </w:t>
      </w:r>
      <w:r w:rsidR="00EE5320">
        <w:rPr>
          <w:rFonts w:ascii="Arial" w:hAnsi="Arial" w:cs="Arial"/>
          <w:sz w:val="22"/>
          <w:szCs w:val="22"/>
        </w:rPr>
        <w:t>T</w:t>
      </w:r>
      <w:r w:rsidR="001024A2" w:rsidRPr="00EF3EB2">
        <w:rPr>
          <w:rFonts w:ascii="Arial" w:hAnsi="Arial" w:cs="Arial"/>
          <w:sz w:val="22"/>
          <w:szCs w:val="22"/>
        </w:rPr>
        <w:t xml:space="preserve">raining and </w:t>
      </w:r>
      <w:r w:rsidR="00EE5320">
        <w:rPr>
          <w:rFonts w:ascii="Arial" w:hAnsi="Arial" w:cs="Arial"/>
          <w:sz w:val="22"/>
          <w:szCs w:val="22"/>
        </w:rPr>
        <w:t>C</w:t>
      </w:r>
      <w:r w:rsidR="001024A2" w:rsidRPr="00EF3EB2">
        <w:rPr>
          <w:rFonts w:ascii="Arial" w:hAnsi="Arial" w:cs="Arial"/>
          <w:sz w:val="22"/>
          <w:szCs w:val="22"/>
        </w:rPr>
        <w:t>ompetencies</w:t>
      </w:r>
      <w:bookmarkEnd w:id="69"/>
      <w:bookmarkEnd w:id="70"/>
      <w:r w:rsidR="001024A2" w:rsidRPr="00EF3EB2">
        <w:rPr>
          <w:rFonts w:ascii="Arial" w:hAnsi="Arial" w:cs="Arial"/>
          <w:sz w:val="22"/>
          <w:szCs w:val="22"/>
        </w:rPr>
        <w:t> </w:t>
      </w:r>
    </w:p>
    <w:p w14:paraId="4E90FDC4" w14:textId="47FE308E" w:rsidR="001024A2" w:rsidRPr="00EF3EB2" w:rsidRDefault="001024A2" w:rsidP="01146433">
      <w:pPr>
        <w:jc w:val="both"/>
        <w:rPr>
          <w:rFonts w:ascii="Arial" w:hAnsi="Arial" w:cs="Arial"/>
        </w:rPr>
      </w:pPr>
      <w:r w:rsidRPr="01146433">
        <w:rPr>
          <w:rFonts w:ascii="Arial" w:hAnsi="Arial" w:cs="Arial"/>
          <w:b/>
          <w:bCs/>
        </w:rPr>
        <w:t>Training</w:t>
      </w:r>
      <w:r w:rsidRPr="01146433">
        <w:rPr>
          <w:rFonts w:ascii="Arial" w:hAnsi="Arial" w:cs="Arial"/>
        </w:rPr>
        <w:t>: All patient safety response oversight will be led/conducted by those who have had</w:t>
      </w:r>
      <w:r w:rsidR="51DB1FBE" w:rsidRPr="01146433">
        <w:rPr>
          <w:rFonts w:ascii="Arial" w:hAnsi="Arial" w:cs="Arial"/>
        </w:rPr>
        <w:t>:</w:t>
      </w:r>
    </w:p>
    <w:p w14:paraId="3F4FBFB1" w14:textId="1377730E" w:rsidR="00982E46" w:rsidRPr="00EF3EB2" w:rsidRDefault="00982E46" w:rsidP="003934DB">
      <w:pPr>
        <w:pStyle w:val="ListParagraph"/>
        <w:numPr>
          <w:ilvl w:val="0"/>
          <w:numId w:val="1"/>
        </w:numPr>
        <w:jc w:val="both"/>
        <w:rPr>
          <w:rFonts w:ascii="Arial" w:eastAsia="Arial" w:hAnsi="Arial" w:cs="Arial"/>
        </w:rPr>
      </w:pPr>
      <w:r>
        <w:rPr>
          <w:rFonts w:ascii="Arial" w:hAnsi="Arial" w:cs="Arial"/>
        </w:rPr>
        <w:t>O</w:t>
      </w:r>
      <w:r w:rsidR="001024A2" w:rsidRPr="01146433">
        <w:rPr>
          <w:rFonts w:ascii="Arial" w:hAnsi="Arial" w:cs="Arial"/>
        </w:rPr>
        <w:t xml:space="preserve">ne </w:t>
      </w:r>
      <w:r w:rsidR="6036F3BB" w:rsidRPr="01146433">
        <w:rPr>
          <w:rFonts w:ascii="Arial" w:hAnsi="Arial" w:cs="Arial"/>
        </w:rPr>
        <w:t xml:space="preserve">formal </w:t>
      </w:r>
      <w:r w:rsidR="001024A2" w:rsidRPr="01146433">
        <w:rPr>
          <w:rFonts w:ascii="Arial" w:hAnsi="Arial" w:cs="Arial"/>
        </w:rPr>
        <w:t xml:space="preserve">day </w:t>
      </w:r>
      <w:r w:rsidR="78703E50" w:rsidRPr="01146433">
        <w:rPr>
          <w:rFonts w:ascii="Arial" w:hAnsi="Arial" w:cs="Arial"/>
        </w:rPr>
        <w:t xml:space="preserve">(6 hours) </w:t>
      </w:r>
      <w:r w:rsidR="001024A2" w:rsidRPr="01146433">
        <w:rPr>
          <w:rFonts w:ascii="Arial" w:hAnsi="Arial" w:cs="Arial"/>
        </w:rPr>
        <w:t xml:space="preserve">training in oversight of learning from patient safety incidents. </w:t>
      </w:r>
    </w:p>
    <w:p w14:paraId="3609EA87" w14:textId="690C2F17" w:rsidR="00982E46" w:rsidRPr="00E71212" w:rsidRDefault="7DE8E776" w:rsidP="01146433">
      <w:pPr>
        <w:pStyle w:val="ListParagraph"/>
        <w:numPr>
          <w:ilvl w:val="0"/>
          <w:numId w:val="1"/>
        </w:numPr>
        <w:jc w:val="both"/>
        <w:rPr>
          <w:rFonts w:ascii="Arial" w:hAnsi="Arial" w:cs="Arial"/>
        </w:rPr>
      </w:pPr>
      <w:r w:rsidRPr="00E71212">
        <w:rPr>
          <w:rFonts w:ascii="Arial" w:eastAsia="Arial" w:hAnsi="Arial" w:cs="Arial"/>
          <w:color w:val="202A30"/>
        </w:rPr>
        <w:t xml:space="preserve">Level 1 (essentials of patient safety for boards and senior leadership teams) </w:t>
      </w:r>
    </w:p>
    <w:p w14:paraId="6AD5DBEA" w14:textId="77777777" w:rsidR="00982E46" w:rsidRPr="00E71212" w:rsidRDefault="00982E46" w:rsidP="01146433">
      <w:pPr>
        <w:pStyle w:val="ListParagraph"/>
        <w:numPr>
          <w:ilvl w:val="0"/>
          <w:numId w:val="1"/>
        </w:numPr>
        <w:jc w:val="both"/>
        <w:rPr>
          <w:rFonts w:ascii="Arial" w:hAnsi="Arial" w:cs="Arial"/>
        </w:rPr>
      </w:pPr>
      <w:r>
        <w:rPr>
          <w:rFonts w:ascii="Arial" w:eastAsia="Arial" w:hAnsi="Arial" w:cs="Arial"/>
          <w:color w:val="202A30"/>
        </w:rPr>
        <w:t>L</w:t>
      </w:r>
      <w:r w:rsidR="7DE8E776" w:rsidRPr="00E71212">
        <w:rPr>
          <w:rFonts w:ascii="Arial" w:eastAsia="Arial" w:hAnsi="Arial" w:cs="Arial"/>
          <w:color w:val="202A30"/>
        </w:rPr>
        <w:t>evel 2 (access to practice) of the patient safety syllabus.</w:t>
      </w:r>
      <w:r>
        <w:rPr>
          <w:rFonts w:ascii="Arial" w:eastAsia="Arial" w:hAnsi="Arial" w:cs="Arial"/>
          <w:color w:val="202A30"/>
        </w:rPr>
        <w:t xml:space="preserve"> </w:t>
      </w:r>
    </w:p>
    <w:p w14:paraId="31568755" w14:textId="68859090" w:rsidR="001024A2" w:rsidRPr="00E71212" w:rsidRDefault="00EACB9A" w:rsidP="00982E46">
      <w:pPr>
        <w:jc w:val="both"/>
        <w:rPr>
          <w:rFonts w:ascii="Arial" w:hAnsi="Arial" w:cs="Arial"/>
        </w:rPr>
      </w:pPr>
      <w:r w:rsidRPr="00E71212">
        <w:rPr>
          <w:rFonts w:ascii="Arial" w:hAnsi="Arial" w:cs="Arial"/>
        </w:rPr>
        <w:lastRenderedPageBreak/>
        <w:t xml:space="preserve">All those with an oversight role in relation to PSIRF will undertake continuous professional development in incident response skills and knowledge, and network with peers at least annually to build and maintain their expertise.  </w:t>
      </w:r>
    </w:p>
    <w:p w14:paraId="7D21852C" w14:textId="1C3E4DB9" w:rsidR="001024A2" w:rsidRPr="00EF3EB2" w:rsidRDefault="514B401D" w:rsidP="01146433">
      <w:pPr>
        <w:jc w:val="both"/>
        <w:rPr>
          <w:rFonts w:ascii="Arial" w:hAnsi="Arial" w:cs="Arial"/>
          <w:lang w:val="en-US"/>
        </w:rPr>
      </w:pPr>
      <w:r w:rsidRPr="01146433">
        <w:rPr>
          <w:rFonts w:ascii="Arial" w:hAnsi="Arial" w:cs="Arial"/>
        </w:rPr>
        <w:t>Records of such training will be maintained by the Patient Safety Leadership Team.</w:t>
      </w:r>
      <w:r w:rsidRPr="01146433">
        <w:rPr>
          <w:rFonts w:ascii="Arial" w:hAnsi="Arial" w:cs="Arial"/>
          <w:lang w:val="en-US"/>
        </w:rPr>
        <w:t> </w:t>
      </w:r>
    </w:p>
    <w:p w14:paraId="1A9F78BF" w14:textId="77777777" w:rsidR="001024A2" w:rsidRPr="00EF3EB2" w:rsidRDefault="001024A2" w:rsidP="001024A2">
      <w:pPr>
        <w:rPr>
          <w:rFonts w:ascii="Arial" w:hAnsi="Arial" w:cs="Arial"/>
        </w:rPr>
      </w:pPr>
      <w:r w:rsidRPr="00EF3EB2">
        <w:rPr>
          <w:rFonts w:ascii="Arial" w:hAnsi="Arial" w:cs="Arial"/>
          <w:b/>
          <w:bCs/>
        </w:rPr>
        <w:t>Competency</w:t>
      </w:r>
      <w:r w:rsidRPr="00EF3EB2">
        <w:rPr>
          <w:rFonts w:ascii="Arial" w:hAnsi="Arial" w:cs="Arial"/>
        </w:rPr>
        <w:t>: As a Trust we expect staff with oversight roles to be able to:</w:t>
      </w:r>
    </w:p>
    <w:p w14:paraId="23BB7E73" w14:textId="77777777" w:rsidR="001024A2" w:rsidRPr="00EF3EB2" w:rsidRDefault="001024A2" w:rsidP="00A02AD6">
      <w:pPr>
        <w:pStyle w:val="ListParagraph"/>
        <w:numPr>
          <w:ilvl w:val="0"/>
          <w:numId w:val="13"/>
        </w:numPr>
        <w:rPr>
          <w:rFonts w:ascii="Arial" w:hAnsi="Arial" w:cs="Arial"/>
        </w:rPr>
      </w:pPr>
      <w:r w:rsidRPr="00EF3EB2">
        <w:rPr>
          <w:rFonts w:ascii="Arial" w:hAnsi="Arial" w:cs="Arial"/>
        </w:rPr>
        <w:t>Be inquisitive with sensitivity (that is, know how and when to ask the right questions to gain insight about patient safety improvement). </w:t>
      </w:r>
    </w:p>
    <w:p w14:paraId="2BCDE0CE" w14:textId="77777777" w:rsidR="001024A2" w:rsidRPr="00EF3EB2" w:rsidRDefault="001024A2" w:rsidP="00A02AD6">
      <w:pPr>
        <w:pStyle w:val="ListParagraph"/>
        <w:numPr>
          <w:ilvl w:val="0"/>
          <w:numId w:val="13"/>
        </w:numPr>
        <w:rPr>
          <w:rFonts w:ascii="Arial" w:hAnsi="Arial" w:cs="Arial"/>
        </w:rPr>
      </w:pPr>
      <w:r w:rsidRPr="00EF3EB2">
        <w:rPr>
          <w:rFonts w:ascii="Arial" w:hAnsi="Arial" w:cs="Arial"/>
        </w:rPr>
        <w:t>Apply human factors and systems thinking principles. </w:t>
      </w:r>
    </w:p>
    <w:p w14:paraId="202CDDEC" w14:textId="77777777" w:rsidR="001024A2" w:rsidRPr="00EF3EB2" w:rsidRDefault="001024A2" w:rsidP="00A02AD6">
      <w:pPr>
        <w:pStyle w:val="ListParagraph"/>
        <w:numPr>
          <w:ilvl w:val="0"/>
          <w:numId w:val="13"/>
        </w:numPr>
        <w:rPr>
          <w:rFonts w:ascii="Arial" w:hAnsi="Arial" w:cs="Arial"/>
        </w:rPr>
      </w:pPr>
      <w:r w:rsidRPr="00EF3EB2">
        <w:rPr>
          <w:rFonts w:ascii="Arial" w:hAnsi="Arial" w:cs="Arial"/>
        </w:rPr>
        <w:t>Obtain through conversations and assess both qualitative and quantitative information from a wide variety of sources. </w:t>
      </w:r>
    </w:p>
    <w:p w14:paraId="2D7088BF" w14:textId="77777777" w:rsidR="001024A2" w:rsidRPr="00EF3EB2" w:rsidRDefault="001024A2" w:rsidP="00A02AD6">
      <w:pPr>
        <w:pStyle w:val="ListParagraph"/>
        <w:numPr>
          <w:ilvl w:val="0"/>
          <w:numId w:val="13"/>
        </w:numPr>
        <w:rPr>
          <w:rFonts w:ascii="Arial" w:hAnsi="Arial" w:cs="Arial"/>
        </w:rPr>
      </w:pPr>
      <w:r w:rsidRPr="00EF3EB2">
        <w:rPr>
          <w:rFonts w:ascii="Arial" w:hAnsi="Arial" w:cs="Arial"/>
        </w:rPr>
        <w:t>Constructively challenge the strength and feasibility of safety actions to improve underlying systems issues. </w:t>
      </w:r>
    </w:p>
    <w:p w14:paraId="6BD9C6EF" w14:textId="77777777" w:rsidR="001024A2" w:rsidRPr="00EF3EB2" w:rsidRDefault="001024A2" w:rsidP="00A02AD6">
      <w:pPr>
        <w:pStyle w:val="ListParagraph"/>
        <w:numPr>
          <w:ilvl w:val="0"/>
          <w:numId w:val="13"/>
        </w:numPr>
        <w:rPr>
          <w:rFonts w:ascii="Arial" w:hAnsi="Arial" w:cs="Arial"/>
        </w:rPr>
      </w:pPr>
      <w:r w:rsidRPr="00EF3EB2">
        <w:rPr>
          <w:rFonts w:ascii="Arial" w:hAnsi="Arial" w:cs="Arial"/>
        </w:rPr>
        <w:t>Recognise when safety actions following a patient safety incident response do not take a system-based approach (e.g., inappropriate focus on revising policies without understanding ’work as done’ or self-reflection instead of reviewing wider system influences). </w:t>
      </w:r>
    </w:p>
    <w:p w14:paraId="42B96E1C" w14:textId="7B6C55D3" w:rsidR="001024A2" w:rsidRDefault="001024A2" w:rsidP="00EE5320">
      <w:pPr>
        <w:pStyle w:val="ListParagraph"/>
        <w:numPr>
          <w:ilvl w:val="0"/>
          <w:numId w:val="13"/>
        </w:numPr>
        <w:spacing w:after="0"/>
        <w:ind w:left="714" w:hanging="357"/>
        <w:rPr>
          <w:rFonts w:ascii="Arial" w:hAnsi="Arial" w:cs="Arial"/>
        </w:rPr>
      </w:pPr>
      <w:r w:rsidRPr="00EF3EB2">
        <w:rPr>
          <w:rFonts w:ascii="Arial" w:hAnsi="Arial" w:cs="Arial"/>
        </w:rPr>
        <w:t>Summarise and present complex information in a clear and logical manner and in report form.</w:t>
      </w:r>
    </w:p>
    <w:p w14:paraId="0B08519C" w14:textId="1A6A7E64" w:rsidR="001024A2" w:rsidRPr="00EF3EB2" w:rsidRDefault="001024A2" w:rsidP="00EE5320">
      <w:pPr>
        <w:pStyle w:val="Heading1"/>
        <w:spacing w:before="240" w:line="240" w:lineRule="auto"/>
        <w:ind w:left="357" w:hanging="357"/>
        <w:rPr>
          <w:rFonts w:ascii="Arial" w:hAnsi="Arial" w:cs="Arial"/>
          <w:sz w:val="22"/>
          <w:szCs w:val="22"/>
        </w:rPr>
      </w:pPr>
      <w:bookmarkStart w:id="71" w:name="_Toc1660054426"/>
      <w:bookmarkStart w:id="72" w:name="_Toc189208241"/>
      <w:r w:rsidRPr="00EF3EB2">
        <w:rPr>
          <w:rFonts w:ascii="Arial" w:hAnsi="Arial" w:cs="Arial"/>
          <w:sz w:val="22"/>
          <w:szCs w:val="22"/>
        </w:rPr>
        <w:t xml:space="preserve">Our </w:t>
      </w:r>
      <w:r w:rsidR="00EE5320">
        <w:rPr>
          <w:rFonts w:ascii="Arial" w:hAnsi="Arial" w:cs="Arial"/>
          <w:sz w:val="22"/>
          <w:szCs w:val="22"/>
        </w:rPr>
        <w:t>P</w:t>
      </w:r>
      <w:r w:rsidRPr="00EF3EB2">
        <w:rPr>
          <w:rFonts w:ascii="Arial" w:hAnsi="Arial" w:cs="Arial"/>
          <w:sz w:val="22"/>
          <w:szCs w:val="22"/>
        </w:rPr>
        <w:t xml:space="preserve">atient </w:t>
      </w:r>
      <w:r w:rsidR="00EE5320">
        <w:rPr>
          <w:rFonts w:ascii="Arial" w:hAnsi="Arial" w:cs="Arial"/>
          <w:sz w:val="22"/>
          <w:szCs w:val="22"/>
        </w:rPr>
        <w:t>S</w:t>
      </w:r>
      <w:r w:rsidRPr="00EF3EB2">
        <w:rPr>
          <w:rFonts w:ascii="Arial" w:hAnsi="Arial" w:cs="Arial"/>
          <w:sz w:val="22"/>
          <w:szCs w:val="22"/>
        </w:rPr>
        <w:t xml:space="preserve">afety </w:t>
      </w:r>
      <w:r w:rsidR="00EE5320">
        <w:rPr>
          <w:rFonts w:ascii="Arial" w:hAnsi="Arial" w:cs="Arial"/>
          <w:sz w:val="22"/>
          <w:szCs w:val="22"/>
        </w:rPr>
        <w:t>I</w:t>
      </w:r>
      <w:r w:rsidRPr="00EF3EB2">
        <w:rPr>
          <w:rFonts w:ascii="Arial" w:hAnsi="Arial" w:cs="Arial"/>
          <w:sz w:val="22"/>
          <w:szCs w:val="22"/>
        </w:rPr>
        <w:t xml:space="preserve">ncident </w:t>
      </w:r>
      <w:r w:rsidR="00EE5320">
        <w:rPr>
          <w:rFonts w:ascii="Arial" w:hAnsi="Arial" w:cs="Arial"/>
          <w:sz w:val="22"/>
          <w:szCs w:val="22"/>
        </w:rPr>
        <w:t>R</w:t>
      </w:r>
      <w:r w:rsidRPr="00EF3EB2">
        <w:rPr>
          <w:rFonts w:ascii="Arial" w:hAnsi="Arial" w:cs="Arial"/>
          <w:sz w:val="22"/>
          <w:szCs w:val="22"/>
        </w:rPr>
        <w:t xml:space="preserve">esponse </w:t>
      </w:r>
      <w:r w:rsidR="00EE5320">
        <w:rPr>
          <w:rFonts w:ascii="Arial" w:hAnsi="Arial" w:cs="Arial"/>
          <w:sz w:val="22"/>
          <w:szCs w:val="22"/>
        </w:rPr>
        <w:t>P</w:t>
      </w:r>
      <w:r w:rsidRPr="00EF3EB2">
        <w:rPr>
          <w:rFonts w:ascii="Arial" w:hAnsi="Arial" w:cs="Arial"/>
          <w:sz w:val="22"/>
          <w:szCs w:val="22"/>
        </w:rPr>
        <w:t>lan</w:t>
      </w:r>
      <w:bookmarkEnd w:id="71"/>
      <w:bookmarkEnd w:id="72"/>
    </w:p>
    <w:p w14:paraId="592F78AE" w14:textId="369E3DA1" w:rsidR="001024A2" w:rsidRPr="00EF3EB2" w:rsidRDefault="001024A2" w:rsidP="004579BF">
      <w:pPr>
        <w:jc w:val="both"/>
        <w:rPr>
          <w:rFonts w:ascii="Arial" w:hAnsi="Arial" w:cs="Arial"/>
          <w:lang w:val="en-US"/>
        </w:rPr>
      </w:pPr>
      <w:bookmarkStart w:id="73" w:name="_Toc106014103"/>
      <w:r w:rsidRPr="01146433">
        <w:rPr>
          <w:rFonts w:ascii="Arial" w:hAnsi="Arial" w:cs="Arial"/>
          <w:lang w:val="en-US"/>
        </w:rPr>
        <w:t>Our plan sets out how Alder Hey Children</w:t>
      </w:r>
      <w:r w:rsidR="00AD21FD" w:rsidRPr="01146433">
        <w:rPr>
          <w:rFonts w:ascii="Arial" w:hAnsi="Arial" w:cs="Arial"/>
          <w:lang w:val="en-US"/>
        </w:rPr>
        <w:t>’</w:t>
      </w:r>
      <w:r w:rsidRPr="01146433">
        <w:rPr>
          <w:rFonts w:ascii="Arial" w:hAnsi="Arial" w:cs="Arial"/>
          <w:lang w:val="en-US"/>
        </w:rPr>
        <w:t xml:space="preserve">s </w:t>
      </w:r>
      <w:r w:rsidR="23D50AFA" w:rsidRPr="01146433">
        <w:rPr>
          <w:rFonts w:ascii="Arial" w:hAnsi="Arial" w:cs="Arial"/>
          <w:lang w:val="en-US"/>
        </w:rPr>
        <w:t>NHS Foundation Trust</w:t>
      </w:r>
      <w:r w:rsidRPr="01146433">
        <w:rPr>
          <w:rFonts w:ascii="Arial" w:hAnsi="Arial" w:cs="Arial"/>
          <w:lang w:val="en-US"/>
        </w:rPr>
        <w:t xml:space="preserve"> intends to respond to patient safety incidents over </w:t>
      </w:r>
      <w:r w:rsidR="00E71212">
        <w:rPr>
          <w:rFonts w:ascii="Arial" w:hAnsi="Arial" w:cs="Arial"/>
          <w:lang w:val="en-US"/>
        </w:rPr>
        <w:t xml:space="preserve">a </w:t>
      </w:r>
      <w:r w:rsidR="10744DE6" w:rsidRPr="01146433">
        <w:rPr>
          <w:rFonts w:ascii="Arial" w:hAnsi="Arial" w:cs="Arial"/>
          <w:lang w:val="en-US"/>
        </w:rPr>
        <w:t>12 month</w:t>
      </w:r>
      <w:r w:rsidR="00E71212">
        <w:rPr>
          <w:rFonts w:ascii="Arial" w:hAnsi="Arial" w:cs="Arial"/>
          <w:lang w:val="en-US"/>
        </w:rPr>
        <w:t xml:space="preserve"> timeframe, noting that our p</w:t>
      </w:r>
      <w:r w:rsidRPr="01146433">
        <w:rPr>
          <w:rFonts w:ascii="Arial" w:hAnsi="Arial" w:cs="Arial"/>
          <w:lang w:val="en-US"/>
        </w:rPr>
        <w:t xml:space="preserve">lan is not a permanent set of rules that cannot be changed. </w:t>
      </w:r>
    </w:p>
    <w:p w14:paraId="0D358F18" w14:textId="77777777" w:rsidR="001024A2" w:rsidRPr="00EF3EB2" w:rsidRDefault="001024A2" w:rsidP="004579BF">
      <w:pPr>
        <w:jc w:val="both"/>
        <w:rPr>
          <w:rFonts w:ascii="Arial" w:hAnsi="Arial" w:cs="Arial"/>
          <w:bCs/>
          <w:lang w:val="en-US"/>
        </w:rPr>
      </w:pPr>
      <w:r w:rsidRPr="00EF3EB2">
        <w:rPr>
          <w:rFonts w:ascii="Arial" w:hAnsi="Arial" w:cs="Arial"/>
          <w:bCs/>
          <w:lang w:val="en-US"/>
        </w:rPr>
        <w:t>We will remain flexible and consider the specific circumstances in which each patient safety incident occurred and the needs of those affected, as well as the plan.</w:t>
      </w:r>
      <w:bookmarkEnd w:id="73"/>
    </w:p>
    <w:p w14:paraId="28BE2659" w14:textId="06E8B2B2" w:rsidR="001024A2" w:rsidRPr="00EF3EB2" w:rsidRDefault="001024A2" w:rsidP="01146433">
      <w:pPr>
        <w:jc w:val="both"/>
        <w:rPr>
          <w:rFonts w:ascii="Arial" w:hAnsi="Arial" w:cs="Arial"/>
          <w:lang w:val="en-US"/>
        </w:rPr>
      </w:pPr>
      <w:r w:rsidRPr="01146433">
        <w:rPr>
          <w:rFonts w:ascii="Arial" w:hAnsi="Arial" w:cs="Arial"/>
        </w:rPr>
        <w:t xml:space="preserve">The current </w:t>
      </w:r>
      <w:r w:rsidR="436F3909" w:rsidRPr="01146433">
        <w:rPr>
          <w:rFonts w:ascii="Arial" w:hAnsi="Arial" w:cs="Arial"/>
        </w:rPr>
        <w:t>plan</w:t>
      </w:r>
      <w:r w:rsidRPr="01146433">
        <w:rPr>
          <w:rFonts w:ascii="Arial" w:hAnsi="Arial" w:cs="Arial"/>
        </w:rPr>
        <w:t xml:space="preserve"> is based on a thorough analysis of themes, patterns, and trends from:</w:t>
      </w:r>
    </w:p>
    <w:p w14:paraId="60393005" w14:textId="2FD4DD72" w:rsidR="001024A2" w:rsidRPr="00EF3EB2" w:rsidRDefault="001024A2" w:rsidP="01146433">
      <w:pPr>
        <w:pStyle w:val="ListParagraph"/>
        <w:numPr>
          <w:ilvl w:val="0"/>
          <w:numId w:val="14"/>
        </w:numPr>
        <w:rPr>
          <w:rFonts w:ascii="Arial" w:hAnsi="Arial" w:cs="Arial"/>
          <w:lang w:val="en-US"/>
        </w:rPr>
      </w:pPr>
      <w:r w:rsidRPr="01146433">
        <w:rPr>
          <w:rFonts w:ascii="Arial" w:hAnsi="Arial" w:cs="Arial"/>
        </w:rPr>
        <w:t>Patient safety incident reports</w:t>
      </w:r>
      <w:r w:rsidR="66A66FF4" w:rsidRPr="01146433">
        <w:rPr>
          <w:rFonts w:ascii="Arial" w:hAnsi="Arial" w:cs="Arial"/>
        </w:rPr>
        <w:t xml:space="preserve"> (clinical and non-clinical)</w:t>
      </w:r>
    </w:p>
    <w:p w14:paraId="6FC5B396" w14:textId="77777777" w:rsidR="001024A2" w:rsidRPr="00EF3EB2" w:rsidRDefault="001024A2" w:rsidP="00A02AD6">
      <w:pPr>
        <w:pStyle w:val="ListParagraph"/>
        <w:numPr>
          <w:ilvl w:val="0"/>
          <w:numId w:val="14"/>
        </w:numPr>
        <w:rPr>
          <w:rFonts w:ascii="Arial" w:hAnsi="Arial" w:cs="Arial"/>
          <w:bCs/>
          <w:lang w:val="en-US"/>
        </w:rPr>
      </w:pPr>
      <w:r w:rsidRPr="00EF3EB2">
        <w:rPr>
          <w:rFonts w:ascii="Arial" w:hAnsi="Arial" w:cs="Arial"/>
        </w:rPr>
        <w:t xml:space="preserve">Top 10 incident cause groups </w:t>
      </w:r>
    </w:p>
    <w:p w14:paraId="28C7BB56" w14:textId="5414CF09" w:rsidR="001024A2" w:rsidRPr="00075377" w:rsidRDefault="00904919" w:rsidP="00A02AD6">
      <w:pPr>
        <w:pStyle w:val="ListParagraph"/>
        <w:numPr>
          <w:ilvl w:val="0"/>
          <w:numId w:val="14"/>
        </w:numPr>
        <w:rPr>
          <w:rFonts w:ascii="Arial" w:hAnsi="Arial" w:cs="Arial"/>
          <w:bCs/>
          <w:color w:val="auto"/>
          <w:lang w:val="en-US"/>
        </w:rPr>
      </w:pPr>
      <w:r w:rsidRPr="00075377">
        <w:rPr>
          <w:rFonts w:ascii="Arial" w:hAnsi="Arial" w:cs="Arial"/>
          <w:color w:val="auto"/>
        </w:rPr>
        <w:t>Complaints and PALS</w:t>
      </w:r>
      <w:r w:rsidR="001024A2" w:rsidRPr="00075377">
        <w:rPr>
          <w:rFonts w:ascii="Arial" w:hAnsi="Arial" w:cs="Arial"/>
          <w:color w:val="auto"/>
        </w:rPr>
        <w:t xml:space="preserve"> themes</w:t>
      </w:r>
    </w:p>
    <w:p w14:paraId="79260896" w14:textId="77777777" w:rsidR="001024A2" w:rsidRPr="00EF3EB2" w:rsidRDefault="001024A2" w:rsidP="00A02AD6">
      <w:pPr>
        <w:pStyle w:val="ListParagraph"/>
        <w:numPr>
          <w:ilvl w:val="0"/>
          <w:numId w:val="14"/>
        </w:numPr>
        <w:rPr>
          <w:rFonts w:ascii="Arial" w:hAnsi="Arial" w:cs="Arial"/>
          <w:bCs/>
          <w:lang w:val="en-US"/>
        </w:rPr>
      </w:pPr>
      <w:r w:rsidRPr="00EF3EB2">
        <w:rPr>
          <w:rFonts w:ascii="Arial" w:hAnsi="Arial" w:cs="Arial"/>
        </w:rPr>
        <w:t>Legal claims</w:t>
      </w:r>
    </w:p>
    <w:p w14:paraId="580CECC5" w14:textId="77777777" w:rsidR="001024A2" w:rsidRPr="00EF3EB2" w:rsidRDefault="001024A2" w:rsidP="00A02AD6">
      <w:pPr>
        <w:pStyle w:val="ListParagraph"/>
        <w:numPr>
          <w:ilvl w:val="0"/>
          <w:numId w:val="14"/>
        </w:numPr>
        <w:rPr>
          <w:rFonts w:ascii="Arial" w:hAnsi="Arial" w:cs="Arial"/>
          <w:bCs/>
          <w:lang w:val="en-US"/>
        </w:rPr>
      </w:pPr>
      <w:r w:rsidRPr="00EF3EB2">
        <w:rPr>
          <w:rFonts w:ascii="Arial" w:hAnsi="Arial" w:cs="Arial"/>
        </w:rPr>
        <w:t>Staff survey results</w:t>
      </w:r>
    </w:p>
    <w:p w14:paraId="2BDE5DB8" w14:textId="5E539A20" w:rsidR="001024A2" w:rsidRPr="00EF3EB2" w:rsidRDefault="001024A2" w:rsidP="00A02AD6">
      <w:pPr>
        <w:pStyle w:val="ListParagraph"/>
        <w:numPr>
          <w:ilvl w:val="0"/>
          <w:numId w:val="14"/>
        </w:numPr>
        <w:rPr>
          <w:rFonts w:ascii="Arial" w:hAnsi="Arial" w:cs="Arial"/>
          <w:bCs/>
          <w:lang w:val="en-US"/>
        </w:rPr>
      </w:pPr>
      <w:r w:rsidRPr="00EF3EB2">
        <w:rPr>
          <w:rFonts w:ascii="Arial" w:hAnsi="Arial" w:cs="Arial"/>
        </w:rPr>
        <w:t xml:space="preserve">Mortality and </w:t>
      </w:r>
      <w:r w:rsidR="00904919">
        <w:rPr>
          <w:rFonts w:ascii="Arial" w:hAnsi="Arial" w:cs="Arial"/>
        </w:rPr>
        <w:t>in-patient</w:t>
      </w:r>
      <w:r w:rsidRPr="00EF3EB2">
        <w:rPr>
          <w:rFonts w:ascii="Arial" w:hAnsi="Arial" w:cs="Arial"/>
        </w:rPr>
        <w:t xml:space="preserve"> death thematic reviews</w:t>
      </w:r>
    </w:p>
    <w:p w14:paraId="7C9C3CCB" w14:textId="5D2B6537" w:rsidR="001024A2" w:rsidRPr="00EF3EB2" w:rsidRDefault="00904919" w:rsidP="00A02AD6">
      <w:pPr>
        <w:pStyle w:val="ListParagraph"/>
        <w:numPr>
          <w:ilvl w:val="0"/>
          <w:numId w:val="14"/>
        </w:numPr>
        <w:rPr>
          <w:rFonts w:ascii="Arial" w:hAnsi="Arial" w:cs="Arial"/>
          <w:bCs/>
          <w:lang w:val="en-US"/>
        </w:rPr>
      </w:pPr>
      <w:r>
        <w:rPr>
          <w:rFonts w:ascii="Arial" w:hAnsi="Arial" w:cs="Arial"/>
        </w:rPr>
        <w:t>Trust-wide</w:t>
      </w:r>
      <w:r w:rsidR="001024A2" w:rsidRPr="00EF3EB2">
        <w:rPr>
          <w:rFonts w:ascii="Arial" w:hAnsi="Arial" w:cs="Arial"/>
        </w:rPr>
        <w:t xml:space="preserve"> quality improvement</w:t>
      </w:r>
      <w:r w:rsidR="001024A2" w:rsidRPr="00904919">
        <w:rPr>
          <w:rFonts w:ascii="Arial" w:hAnsi="Arial" w:cs="Arial"/>
          <w:color w:val="365F91" w:themeColor="accent1" w:themeShade="BF"/>
        </w:rPr>
        <w:t xml:space="preserve"> </w:t>
      </w:r>
      <w:r w:rsidR="001024A2" w:rsidRPr="00EF3EB2">
        <w:rPr>
          <w:rFonts w:ascii="Arial" w:hAnsi="Arial" w:cs="Arial"/>
        </w:rPr>
        <w:t>workstreams</w:t>
      </w:r>
    </w:p>
    <w:p w14:paraId="10D528F7" w14:textId="2D62A9B3" w:rsidR="001024A2" w:rsidRPr="00EF3EB2" w:rsidRDefault="001024A2" w:rsidP="00EE5320">
      <w:pPr>
        <w:jc w:val="both"/>
        <w:rPr>
          <w:rFonts w:ascii="Arial" w:hAnsi="Arial" w:cs="Arial"/>
        </w:rPr>
      </w:pPr>
      <w:r w:rsidRPr="01146433">
        <w:rPr>
          <w:rFonts w:ascii="Arial" w:hAnsi="Arial" w:cs="Arial"/>
        </w:rPr>
        <w:t xml:space="preserve">Additional resources reviewed included: Freedom to Speak </w:t>
      </w:r>
      <w:r w:rsidR="00904919" w:rsidRPr="01146433">
        <w:rPr>
          <w:rFonts w:ascii="Arial" w:hAnsi="Arial" w:cs="Arial"/>
        </w:rPr>
        <w:t>Up</w:t>
      </w:r>
      <w:r w:rsidRPr="01146433">
        <w:rPr>
          <w:rFonts w:ascii="Arial" w:hAnsi="Arial" w:cs="Arial"/>
        </w:rPr>
        <w:t xml:space="preserve"> reports, Annual Quality Accounts, </w:t>
      </w:r>
      <w:r w:rsidR="00904919" w:rsidRPr="01146433">
        <w:rPr>
          <w:rFonts w:ascii="Arial" w:hAnsi="Arial" w:cs="Arial"/>
        </w:rPr>
        <w:t>Trust-wide</w:t>
      </w:r>
      <w:r w:rsidRPr="01146433">
        <w:rPr>
          <w:rFonts w:ascii="Arial" w:hAnsi="Arial" w:cs="Arial"/>
        </w:rPr>
        <w:t xml:space="preserve"> Quality Round and Quality Assurance Round insight reports and presentations, </w:t>
      </w:r>
      <w:r w:rsidR="00904919" w:rsidRPr="00E45EAF">
        <w:rPr>
          <w:rFonts w:ascii="Arial" w:hAnsi="Arial" w:cs="Arial"/>
          <w:color w:val="auto"/>
        </w:rPr>
        <w:t>C</w:t>
      </w:r>
      <w:r w:rsidRPr="00E45EAF">
        <w:rPr>
          <w:rFonts w:ascii="Arial" w:hAnsi="Arial" w:cs="Arial"/>
          <w:color w:val="auto"/>
        </w:rPr>
        <w:t xml:space="preserve">omplaints </w:t>
      </w:r>
      <w:r w:rsidRPr="01146433">
        <w:rPr>
          <w:rFonts w:ascii="Arial" w:hAnsi="Arial" w:cs="Arial"/>
        </w:rPr>
        <w:t xml:space="preserve">and </w:t>
      </w:r>
      <w:bookmarkStart w:id="74" w:name="_Int_Pt82UgMp"/>
      <w:r w:rsidRPr="01146433">
        <w:rPr>
          <w:rFonts w:ascii="Arial" w:hAnsi="Arial" w:cs="Arial"/>
        </w:rPr>
        <w:t>PALs</w:t>
      </w:r>
      <w:bookmarkEnd w:id="74"/>
      <w:r w:rsidRPr="01146433">
        <w:rPr>
          <w:rFonts w:ascii="Arial" w:hAnsi="Arial" w:cs="Arial"/>
        </w:rPr>
        <w:t xml:space="preserve"> reports, child deaths and mortality review reports, safeguarding data, risk data, and direct consultation with children, young people</w:t>
      </w:r>
      <w:r w:rsidR="00904919" w:rsidRPr="01146433">
        <w:rPr>
          <w:rFonts w:ascii="Arial" w:hAnsi="Arial" w:cs="Arial"/>
        </w:rPr>
        <w:t>,</w:t>
      </w:r>
      <w:r w:rsidRPr="01146433">
        <w:rPr>
          <w:rFonts w:ascii="Arial" w:hAnsi="Arial" w:cs="Arial"/>
        </w:rPr>
        <w:t xml:space="preserve"> and their families via open forums and through a range of children and young person’s forums that we have in place.</w:t>
      </w:r>
    </w:p>
    <w:p w14:paraId="154ADD7E" w14:textId="56A07F4C" w:rsidR="00EE5320" w:rsidRDefault="001024A2" w:rsidP="01146433">
      <w:pPr>
        <w:rPr>
          <w:rFonts w:ascii="Arial" w:hAnsi="Arial" w:cs="Arial"/>
          <w:lang w:val="en-US"/>
        </w:rPr>
      </w:pPr>
      <w:bookmarkStart w:id="75" w:name="_Hlk155166769"/>
      <w:r w:rsidRPr="01146433">
        <w:rPr>
          <w:rFonts w:ascii="Arial" w:hAnsi="Arial" w:cs="Arial"/>
          <w:lang w:val="en-US"/>
        </w:rPr>
        <w:t>A copy of our current plan can be found at</w:t>
      </w:r>
      <w:r w:rsidR="00E669D8" w:rsidRPr="01146433">
        <w:rPr>
          <w:rFonts w:ascii="Arial" w:hAnsi="Arial" w:cs="Arial"/>
          <w:lang w:val="en-US"/>
        </w:rPr>
        <w:t>:</w:t>
      </w:r>
      <w:r w:rsidRPr="01146433">
        <w:rPr>
          <w:rFonts w:ascii="Arial" w:hAnsi="Arial" w:cs="Arial"/>
          <w:lang w:val="en-US"/>
        </w:rPr>
        <w:t xml:space="preserve"> </w:t>
      </w:r>
      <w:hyperlink r:id="rId36">
        <w:r w:rsidR="00EE5320" w:rsidRPr="01146433">
          <w:rPr>
            <w:rStyle w:val="Hyperlink"/>
            <w:rFonts w:ascii="Arial" w:hAnsi="Arial" w:cs="Arial"/>
            <w:lang w:val="en-US"/>
          </w:rPr>
          <w:t>https://www.alderhey.nhs.uk/about/publications/patient-safety-incident-response-plan/</w:t>
        </w:r>
      </w:hyperlink>
    </w:p>
    <w:p w14:paraId="19FDECB0" w14:textId="0276729D" w:rsidR="001024A2" w:rsidRPr="00EF3EB2" w:rsidRDefault="00283140" w:rsidP="000F10DB">
      <w:pPr>
        <w:pStyle w:val="Heading2"/>
        <w:rPr>
          <w:rFonts w:ascii="Arial" w:hAnsi="Arial" w:cs="Arial"/>
          <w:sz w:val="22"/>
          <w:szCs w:val="22"/>
        </w:rPr>
      </w:pPr>
      <w:bookmarkStart w:id="76" w:name="_Toc1272009811"/>
      <w:bookmarkStart w:id="77" w:name="_Toc189208242"/>
      <w:bookmarkEnd w:id="75"/>
      <w:r>
        <w:rPr>
          <w:rFonts w:ascii="Arial" w:hAnsi="Arial" w:cs="Arial"/>
          <w:sz w:val="22"/>
          <w:szCs w:val="22"/>
        </w:rPr>
        <w:t>7</w:t>
      </w:r>
      <w:r w:rsidR="57FD42BC" w:rsidRPr="00EF3EB2">
        <w:rPr>
          <w:rFonts w:ascii="Arial" w:hAnsi="Arial" w:cs="Arial"/>
          <w:sz w:val="22"/>
          <w:szCs w:val="22"/>
        </w:rPr>
        <w:t xml:space="preserve">.1 </w:t>
      </w:r>
      <w:r w:rsidR="001024A2" w:rsidRPr="00EF3EB2">
        <w:rPr>
          <w:rFonts w:ascii="Arial" w:hAnsi="Arial" w:cs="Arial"/>
          <w:sz w:val="22"/>
          <w:szCs w:val="22"/>
        </w:rPr>
        <w:t xml:space="preserve">Reviewing our </w:t>
      </w:r>
      <w:r w:rsidR="00EE5320">
        <w:rPr>
          <w:rFonts w:ascii="Arial" w:hAnsi="Arial" w:cs="Arial"/>
          <w:sz w:val="22"/>
          <w:szCs w:val="22"/>
        </w:rPr>
        <w:t>P</w:t>
      </w:r>
      <w:r w:rsidR="001024A2" w:rsidRPr="00EF3EB2">
        <w:rPr>
          <w:rFonts w:ascii="Arial" w:hAnsi="Arial" w:cs="Arial"/>
          <w:sz w:val="22"/>
          <w:szCs w:val="22"/>
        </w:rPr>
        <w:t xml:space="preserve">atient </w:t>
      </w:r>
      <w:r w:rsidR="00EE5320">
        <w:rPr>
          <w:rFonts w:ascii="Arial" w:hAnsi="Arial" w:cs="Arial"/>
          <w:sz w:val="22"/>
          <w:szCs w:val="22"/>
        </w:rPr>
        <w:t>S</w:t>
      </w:r>
      <w:r w:rsidR="001024A2" w:rsidRPr="00EF3EB2">
        <w:rPr>
          <w:rFonts w:ascii="Arial" w:hAnsi="Arial" w:cs="Arial"/>
          <w:sz w:val="22"/>
          <w:szCs w:val="22"/>
        </w:rPr>
        <w:t xml:space="preserve">afety </w:t>
      </w:r>
      <w:r w:rsidR="00EE5320">
        <w:rPr>
          <w:rFonts w:ascii="Arial" w:hAnsi="Arial" w:cs="Arial"/>
          <w:sz w:val="22"/>
          <w:szCs w:val="22"/>
        </w:rPr>
        <w:t>I</w:t>
      </w:r>
      <w:r w:rsidR="001024A2" w:rsidRPr="00EF3EB2">
        <w:rPr>
          <w:rFonts w:ascii="Arial" w:hAnsi="Arial" w:cs="Arial"/>
          <w:sz w:val="22"/>
          <w:szCs w:val="22"/>
        </w:rPr>
        <w:t xml:space="preserve">ncident </w:t>
      </w:r>
      <w:r w:rsidR="00EE5320">
        <w:rPr>
          <w:rFonts w:ascii="Arial" w:hAnsi="Arial" w:cs="Arial"/>
          <w:sz w:val="22"/>
          <w:szCs w:val="22"/>
        </w:rPr>
        <w:t>R</w:t>
      </w:r>
      <w:r w:rsidR="001024A2" w:rsidRPr="00EF3EB2">
        <w:rPr>
          <w:rFonts w:ascii="Arial" w:hAnsi="Arial" w:cs="Arial"/>
          <w:sz w:val="22"/>
          <w:szCs w:val="22"/>
        </w:rPr>
        <w:t xml:space="preserve">esponse </w:t>
      </w:r>
      <w:r w:rsidR="00EE5320">
        <w:rPr>
          <w:rFonts w:ascii="Arial" w:hAnsi="Arial" w:cs="Arial"/>
          <w:sz w:val="22"/>
          <w:szCs w:val="22"/>
        </w:rPr>
        <w:t>P</w:t>
      </w:r>
      <w:r w:rsidR="001024A2" w:rsidRPr="00EF3EB2">
        <w:rPr>
          <w:rFonts w:ascii="Arial" w:hAnsi="Arial" w:cs="Arial"/>
          <w:sz w:val="22"/>
          <w:szCs w:val="22"/>
        </w:rPr>
        <w:t xml:space="preserve">olicy and </w:t>
      </w:r>
      <w:bookmarkEnd w:id="76"/>
      <w:r w:rsidR="00EE5320">
        <w:rPr>
          <w:rFonts w:ascii="Arial" w:hAnsi="Arial" w:cs="Arial"/>
          <w:sz w:val="22"/>
          <w:szCs w:val="22"/>
        </w:rPr>
        <w:t>P</w:t>
      </w:r>
      <w:r w:rsidR="00BC1D7C" w:rsidRPr="00EF3EB2">
        <w:rPr>
          <w:rFonts w:ascii="Arial" w:hAnsi="Arial" w:cs="Arial"/>
          <w:sz w:val="22"/>
          <w:szCs w:val="22"/>
        </w:rPr>
        <w:t>lan.</w:t>
      </w:r>
      <w:bookmarkEnd w:id="77"/>
    </w:p>
    <w:p w14:paraId="3D6DCF7D" w14:textId="77777777" w:rsidR="001024A2" w:rsidRPr="00EF3EB2" w:rsidRDefault="001024A2" w:rsidP="004579BF">
      <w:pPr>
        <w:jc w:val="both"/>
        <w:rPr>
          <w:rFonts w:ascii="Arial" w:hAnsi="Arial" w:cs="Arial"/>
        </w:rPr>
      </w:pPr>
      <w:r w:rsidRPr="00EF3EB2">
        <w:rPr>
          <w:rFonts w:ascii="Arial" w:hAnsi="Arial" w:cs="Arial"/>
        </w:rPr>
        <w:t xml:space="preserve">Our patient safety incident response policy and plan are ‘living documents’ that will be appropriately amended and updated as we use it to respond to patient safety incidents. </w:t>
      </w:r>
    </w:p>
    <w:p w14:paraId="38BDC70D" w14:textId="39DB378C" w:rsidR="001024A2" w:rsidRPr="00EF3EB2" w:rsidRDefault="1650B5D2" w:rsidP="004579BF">
      <w:pPr>
        <w:jc w:val="both"/>
        <w:rPr>
          <w:rFonts w:ascii="Arial" w:hAnsi="Arial" w:cs="Arial"/>
        </w:rPr>
      </w:pPr>
      <w:r w:rsidRPr="01146433">
        <w:rPr>
          <w:rFonts w:ascii="Arial" w:hAnsi="Arial" w:cs="Arial"/>
        </w:rPr>
        <w:t>T</w:t>
      </w:r>
      <w:r w:rsidR="001024A2" w:rsidRPr="01146433">
        <w:rPr>
          <w:rFonts w:ascii="Arial" w:hAnsi="Arial" w:cs="Arial"/>
        </w:rPr>
        <w:t>he plan</w:t>
      </w:r>
      <w:r w:rsidR="15323AFA" w:rsidRPr="01146433">
        <w:rPr>
          <w:rFonts w:ascii="Arial" w:hAnsi="Arial" w:cs="Arial"/>
        </w:rPr>
        <w:t xml:space="preserve"> will be reviewed</w:t>
      </w:r>
      <w:r w:rsidR="001024A2" w:rsidRPr="01146433">
        <w:rPr>
          <w:rFonts w:ascii="Arial" w:hAnsi="Arial" w:cs="Arial"/>
        </w:rPr>
        <w:t xml:space="preserve"> every 12 months to ensure our focus remains up to date; with ongoing improvement work</w:t>
      </w:r>
      <w:r w:rsidR="00354046" w:rsidRPr="01146433">
        <w:rPr>
          <w:rFonts w:ascii="Arial" w:hAnsi="Arial" w:cs="Arial"/>
        </w:rPr>
        <w:t>,</w:t>
      </w:r>
      <w:r w:rsidR="001024A2" w:rsidRPr="01146433">
        <w:rPr>
          <w:rFonts w:ascii="Arial" w:hAnsi="Arial" w:cs="Arial"/>
        </w:rPr>
        <w:t xml:space="preserve"> our patient safety incident profile is likely to change. This will also provide an opportunity to re-engage with stakeholders to discuss and agree</w:t>
      </w:r>
      <w:r w:rsidR="00354046" w:rsidRPr="01146433">
        <w:rPr>
          <w:rFonts w:ascii="Arial" w:hAnsi="Arial" w:cs="Arial"/>
        </w:rPr>
        <w:t xml:space="preserve"> </w:t>
      </w:r>
      <w:r w:rsidR="00354046" w:rsidRPr="00F719A4">
        <w:rPr>
          <w:rFonts w:ascii="Arial" w:hAnsi="Arial" w:cs="Arial"/>
          <w:color w:val="auto"/>
        </w:rPr>
        <w:t>on</w:t>
      </w:r>
      <w:r w:rsidR="001024A2" w:rsidRPr="01146433">
        <w:rPr>
          <w:rFonts w:ascii="Arial" w:hAnsi="Arial" w:cs="Arial"/>
        </w:rPr>
        <w:t xml:space="preserve"> any changes made in the previous 12 months. </w:t>
      </w:r>
    </w:p>
    <w:p w14:paraId="638A12FD" w14:textId="66214750" w:rsidR="001024A2" w:rsidRPr="00EF3EB2" w:rsidRDefault="001024A2" w:rsidP="004579BF">
      <w:pPr>
        <w:jc w:val="both"/>
        <w:rPr>
          <w:rFonts w:ascii="Arial" w:hAnsi="Arial" w:cs="Arial"/>
        </w:rPr>
      </w:pPr>
      <w:r w:rsidRPr="00EF3EB2">
        <w:rPr>
          <w:rFonts w:ascii="Arial" w:hAnsi="Arial" w:cs="Arial"/>
        </w:rPr>
        <w:lastRenderedPageBreak/>
        <w:t>Updated plans will be published on our website, replacing the previous version</w:t>
      </w:r>
      <w:r w:rsidR="62239DA2" w:rsidRPr="00EF3EB2">
        <w:rPr>
          <w:rFonts w:ascii="Arial" w:hAnsi="Arial" w:cs="Arial"/>
        </w:rPr>
        <w:t xml:space="preserve">. </w:t>
      </w:r>
    </w:p>
    <w:p w14:paraId="430768E0" w14:textId="3082FEED" w:rsidR="001024A2" w:rsidRPr="00EF3EB2" w:rsidRDefault="001024A2" w:rsidP="004579BF">
      <w:pPr>
        <w:jc w:val="both"/>
        <w:rPr>
          <w:rFonts w:ascii="Arial" w:hAnsi="Arial" w:cs="Arial"/>
        </w:rPr>
      </w:pPr>
      <w:r w:rsidRPr="1AA6D0F3">
        <w:rPr>
          <w:rFonts w:ascii="Arial" w:hAnsi="Arial" w:cs="Arial"/>
        </w:rPr>
        <w:t>A rigorous planning exercise will be undertaken every 2 years and more frequently if appropriate</w:t>
      </w:r>
      <w:r w:rsidR="004E4ADE">
        <w:rPr>
          <w:rFonts w:ascii="Arial" w:hAnsi="Arial" w:cs="Arial"/>
        </w:rPr>
        <w:t xml:space="preserve">, </w:t>
      </w:r>
      <w:r w:rsidRPr="1AA6D0F3">
        <w:rPr>
          <w:rFonts w:ascii="Arial" w:hAnsi="Arial" w:cs="Arial"/>
        </w:rPr>
        <w:t>as agreed with our integrated care board (ICB)</w:t>
      </w:r>
      <w:r w:rsidR="008676AA">
        <w:rPr>
          <w:rFonts w:ascii="Arial" w:hAnsi="Arial" w:cs="Arial"/>
        </w:rPr>
        <w:t>,</w:t>
      </w:r>
      <w:r w:rsidRPr="1AA6D0F3">
        <w:rPr>
          <w:rFonts w:ascii="Arial" w:hAnsi="Arial" w:cs="Arial"/>
        </w:rPr>
        <w:t xml:space="preserve"> to ensure efforts continue to be balanced between learning and improvement. </w:t>
      </w:r>
    </w:p>
    <w:p w14:paraId="2CF867A3" w14:textId="73688DED" w:rsidR="001024A2" w:rsidRDefault="001024A2" w:rsidP="004579BF">
      <w:pPr>
        <w:spacing w:after="0"/>
        <w:jc w:val="both"/>
        <w:rPr>
          <w:rFonts w:ascii="Arial" w:hAnsi="Arial" w:cs="Arial"/>
        </w:rPr>
      </w:pPr>
      <w:r w:rsidRPr="00EF3EB2">
        <w:rPr>
          <w:rFonts w:ascii="Arial" w:hAnsi="Arial" w:cs="Arial"/>
        </w:rPr>
        <w:t>This more in-depth review will include reviewing our response capacity, mapping our services, a wide review of organisational data (for example, patient safety incident investigation (PSII) reports, improvement plans, complaints, claims, staff survey results, inequalities data, and reporting data) and wider stakeholder engagement.</w:t>
      </w:r>
    </w:p>
    <w:p w14:paraId="22BC6CD2" w14:textId="54463A53" w:rsidR="001024A2" w:rsidRPr="00EF3EB2" w:rsidRDefault="001024A2" w:rsidP="00EE5320">
      <w:pPr>
        <w:pStyle w:val="Heading1"/>
        <w:spacing w:before="240"/>
        <w:ind w:left="357" w:hanging="357"/>
        <w:rPr>
          <w:rFonts w:ascii="Arial" w:hAnsi="Arial" w:cs="Arial"/>
          <w:sz w:val="22"/>
          <w:szCs w:val="22"/>
        </w:rPr>
      </w:pPr>
      <w:bookmarkStart w:id="78" w:name="_Toc456881622"/>
      <w:bookmarkStart w:id="79" w:name="_Toc189208243"/>
      <w:r w:rsidRPr="00EF3EB2">
        <w:rPr>
          <w:rFonts w:ascii="Arial" w:hAnsi="Arial" w:cs="Arial"/>
          <w:sz w:val="22"/>
          <w:szCs w:val="22"/>
        </w:rPr>
        <w:t xml:space="preserve">Responding to </w:t>
      </w:r>
      <w:r w:rsidR="0026227E">
        <w:rPr>
          <w:rFonts w:ascii="Arial" w:hAnsi="Arial" w:cs="Arial"/>
          <w:sz w:val="22"/>
          <w:szCs w:val="22"/>
        </w:rPr>
        <w:t>P</w:t>
      </w:r>
      <w:r w:rsidRPr="00EF3EB2">
        <w:rPr>
          <w:rFonts w:ascii="Arial" w:hAnsi="Arial" w:cs="Arial"/>
          <w:sz w:val="22"/>
          <w:szCs w:val="22"/>
        </w:rPr>
        <w:t xml:space="preserve">atient </w:t>
      </w:r>
      <w:r w:rsidR="0026227E">
        <w:rPr>
          <w:rFonts w:ascii="Arial" w:hAnsi="Arial" w:cs="Arial"/>
          <w:sz w:val="22"/>
          <w:szCs w:val="22"/>
        </w:rPr>
        <w:t>S</w:t>
      </w:r>
      <w:r w:rsidRPr="00EF3EB2">
        <w:rPr>
          <w:rFonts w:ascii="Arial" w:hAnsi="Arial" w:cs="Arial"/>
          <w:sz w:val="22"/>
          <w:szCs w:val="22"/>
        </w:rPr>
        <w:t xml:space="preserve">afety </w:t>
      </w:r>
      <w:r w:rsidR="0026227E">
        <w:rPr>
          <w:rFonts w:ascii="Arial" w:hAnsi="Arial" w:cs="Arial"/>
          <w:sz w:val="22"/>
          <w:szCs w:val="22"/>
        </w:rPr>
        <w:t>I</w:t>
      </w:r>
      <w:r w:rsidRPr="00EF3EB2">
        <w:rPr>
          <w:rFonts w:ascii="Arial" w:hAnsi="Arial" w:cs="Arial"/>
          <w:sz w:val="22"/>
          <w:szCs w:val="22"/>
        </w:rPr>
        <w:t>ncidents</w:t>
      </w:r>
      <w:bookmarkEnd w:id="78"/>
      <w:bookmarkEnd w:id="79"/>
    </w:p>
    <w:p w14:paraId="41039406" w14:textId="47820217" w:rsidR="001024A2" w:rsidRPr="00EF3EB2" w:rsidRDefault="00283140" w:rsidP="000F10DB">
      <w:pPr>
        <w:pStyle w:val="Heading2"/>
        <w:rPr>
          <w:rFonts w:ascii="Arial" w:hAnsi="Arial" w:cs="Arial"/>
          <w:sz w:val="22"/>
          <w:szCs w:val="22"/>
        </w:rPr>
      </w:pPr>
      <w:bookmarkStart w:id="80" w:name="_7.1_Safety_incident"/>
      <w:bookmarkStart w:id="81" w:name="_Toc1144828574"/>
      <w:bookmarkStart w:id="82" w:name="_Toc189208244"/>
      <w:bookmarkEnd w:id="80"/>
      <w:r>
        <w:rPr>
          <w:rFonts w:ascii="Arial" w:hAnsi="Arial" w:cs="Arial"/>
          <w:sz w:val="22"/>
          <w:szCs w:val="22"/>
        </w:rPr>
        <w:t>8</w:t>
      </w:r>
      <w:r w:rsidR="1A2843F9" w:rsidRPr="00EF3EB2">
        <w:rPr>
          <w:rFonts w:ascii="Arial" w:hAnsi="Arial" w:cs="Arial"/>
          <w:sz w:val="22"/>
          <w:szCs w:val="22"/>
        </w:rPr>
        <w:t xml:space="preserve">.1 </w:t>
      </w:r>
      <w:r w:rsidR="001024A2" w:rsidRPr="00EF3EB2">
        <w:rPr>
          <w:rFonts w:ascii="Arial" w:hAnsi="Arial" w:cs="Arial"/>
          <w:sz w:val="22"/>
          <w:szCs w:val="22"/>
        </w:rPr>
        <w:t xml:space="preserve">Safety </w:t>
      </w:r>
      <w:r w:rsidR="00EE5320">
        <w:rPr>
          <w:rFonts w:ascii="Arial" w:hAnsi="Arial" w:cs="Arial"/>
          <w:sz w:val="22"/>
          <w:szCs w:val="22"/>
        </w:rPr>
        <w:t>I</w:t>
      </w:r>
      <w:r w:rsidR="001024A2" w:rsidRPr="00EF3EB2">
        <w:rPr>
          <w:rFonts w:ascii="Arial" w:hAnsi="Arial" w:cs="Arial"/>
          <w:sz w:val="22"/>
          <w:szCs w:val="22"/>
        </w:rPr>
        <w:t xml:space="preserve">ncident </w:t>
      </w:r>
      <w:r w:rsidR="00EE5320">
        <w:rPr>
          <w:rFonts w:ascii="Arial" w:hAnsi="Arial" w:cs="Arial"/>
          <w:sz w:val="22"/>
          <w:szCs w:val="22"/>
        </w:rPr>
        <w:t>R</w:t>
      </w:r>
      <w:r w:rsidR="001024A2" w:rsidRPr="00EF3EB2">
        <w:rPr>
          <w:rFonts w:ascii="Arial" w:hAnsi="Arial" w:cs="Arial"/>
          <w:sz w:val="22"/>
          <w:szCs w:val="22"/>
        </w:rPr>
        <w:t xml:space="preserve">eporting </w:t>
      </w:r>
      <w:r w:rsidR="00EE5320">
        <w:rPr>
          <w:rFonts w:ascii="Arial" w:hAnsi="Arial" w:cs="Arial"/>
          <w:sz w:val="22"/>
          <w:szCs w:val="22"/>
        </w:rPr>
        <w:t>A</w:t>
      </w:r>
      <w:r w:rsidR="001024A2" w:rsidRPr="00EF3EB2">
        <w:rPr>
          <w:rFonts w:ascii="Arial" w:hAnsi="Arial" w:cs="Arial"/>
          <w:sz w:val="22"/>
          <w:szCs w:val="22"/>
        </w:rPr>
        <w:t>rrangements</w:t>
      </w:r>
      <w:bookmarkEnd w:id="81"/>
      <w:bookmarkEnd w:id="82"/>
    </w:p>
    <w:p w14:paraId="41528BE3" w14:textId="58D3103D" w:rsidR="001024A2" w:rsidRPr="00EF3EB2" w:rsidRDefault="001024A2" w:rsidP="004579BF">
      <w:pPr>
        <w:jc w:val="both"/>
        <w:rPr>
          <w:rFonts w:ascii="Arial" w:hAnsi="Arial" w:cs="Arial"/>
        </w:rPr>
      </w:pPr>
      <w:r w:rsidRPr="00EF3EB2">
        <w:rPr>
          <w:rFonts w:ascii="Arial" w:hAnsi="Arial" w:cs="Arial"/>
        </w:rPr>
        <w:t xml:space="preserve">Patient safety incident reporting will follow the Trust </w:t>
      </w:r>
      <w:r w:rsidR="004D6D43" w:rsidRPr="00EE5320">
        <w:rPr>
          <w:rFonts w:ascii="Arial" w:hAnsi="Arial" w:cs="Arial"/>
        </w:rPr>
        <w:t xml:space="preserve">Incident Reporting and Management </w:t>
      </w:r>
      <w:r w:rsidRPr="00EE5320">
        <w:rPr>
          <w:rFonts w:ascii="Arial" w:hAnsi="Arial" w:cs="Arial"/>
          <w:color w:val="auto"/>
        </w:rPr>
        <w:t>Policy</w:t>
      </w:r>
      <w:r w:rsidR="00EE5320" w:rsidRPr="00EE5320">
        <w:rPr>
          <w:rStyle w:val="Hyperlink"/>
          <w:rFonts w:ascii="Arial" w:hAnsi="Arial" w:cs="Arial"/>
          <w:color w:val="auto"/>
          <w:u w:val="none"/>
        </w:rPr>
        <w:t xml:space="preserve"> (see on</w:t>
      </w:r>
      <w:hyperlink r:id="rId37" w:history="1">
        <w:r w:rsidR="00EE5320" w:rsidRPr="00EE5320">
          <w:rPr>
            <w:rStyle w:val="Hyperlink"/>
            <w:rFonts w:ascii="Arial" w:hAnsi="Arial" w:cs="Arial"/>
          </w:rPr>
          <w:t xml:space="preserve"> DMS</w:t>
        </w:r>
      </w:hyperlink>
      <w:r w:rsidR="00EE5320" w:rsidRPr="00EE5320">
        <w:rPr>
          <w:rStyle w:val="Hyperlink"/>
          <w:rFonts w:ascii="Arial" w:hAnsi="Arial" w:cs="Arial"/>
          <w:color w:val="auto"/>
          <w:u w:val="none"/>
        </w:rPr>
        <w:t>)</w:t>
      </w:r>
      <w:r w:rsidRPr="00EE5320">
        <w:rPr>
          <w:rFonts w:ascii="Arial" w:hAnsi="Arial" w:cs="Arial"/>
          <w:color w:val="auto"/>
        </w:rPr>
        <w:t xml:space="preserve">. All </w:t>
      </w:r>
      <w:r w:rsidRPr="00EF3EB2">
        <w:rPr>
          <w:rFonts w:ascii="Arial" w:hAnsi="Arial" w:cs="Arial"/>
        </w:rPr>
        <w:t xml:space="preserve">staff are responsible for reporting any potential or actual patient safety incident on the Trust incident reporting system InPhase and will record the level of harm they know has been experienced </w:t>
      </w:r>
      <w:r w:rsidRPr="00E71212">
        <w:rPr>
          <w:rFonts w:ascii="Arial" w:hAnsi="Arial" w:cs="Arial"/>
          <w:b/>
          <w:bCs/>
          <w:u w:val="single"/>
        </w:rPr>
        <w:t>by the person affected</w:t>
      </w:r>
      <w:r w:rsidRPr="00EF3EB2">
        <w:rPr>
          <w:rFonts w:ascii="Arial" w:hAnsi="Arial" w:cs="Arial"/>
        </w:rPr>
        <w:t xml:space="preserve"> </w:t>
      </w:r>
      <w:hyperlink w:anchor="_Appendix_B_–" w:history="1">
        <w:r w:rsidR="00857C10" w:rsidRPr="00EF3EB2">
          <w:rPr>
            <w:rStyle w:val="Hyperlink"/>
            <w:rFonts w:ascii="Arial" w:hAnsi="Arial" w:cs="Arial"/>
          </w:rPr>
          <w:t xml:space="preserve">(Appendix </w:t>
        </w:r>
        <w:r w:rsidR="00E71212">
          <w:rPr>
            <w:rStyle w:val="Hyperlink"/>
            <w:rFonts w:ascii="Arial" w:hAnsi="Arial" w:cs="Arial"/>
          </w:rPr>
          <w:t>A</w:t>
        </w:r>
        <w:r w:rsidR="00857C10" w:rsidRPr="00EF3EB2">
          <w:rPr>
            <w:rStyle w:val="Hyperlink"/>
            <w:rFonts w:ascii="Arial" w:hAnsi="Arial" w:cs="Arial"/>
          </w:rPr>
          <w:t>)</w:t>
        </w:r>
      </w:hyperlink>
      <w:r w:rsidR="00E1521D" w:rsidRPr="00EF3EB2">
        <w:rPr>
          <w:rFonts w:ascii="Arial" w:hAnsi="Arial" w:cs="Arial"/>
        </w:rPr>
        <w:t>.</w:t>
      </w:r>
    </w:p>
    <w:p w14:paraId="16CD57E9" w14:textId="3E816B6A" w:rsidR="001024A2" w:rsidRPr="00EF3EB2" w:rsidRDefault="001024A2" w:rsidP="004579BF">
      <w:pPr>
        <w:jc w:val="both"/>
        <w:rPr>
          <w:rFonts w:ascii="Arial" w:hAnsi="Arial" w:cs="Arial"/>
        </w:rPr>
      </w:pPr>
      <w:r w:rsidRPr="1AA6D0F3">
        <w:rPr>
          <w:rFonts w:ascii="Arial" w:hAnsi="Arial" w:cs="Arial"/>
        </w:rPr>
        <w:t xml:space="preserve">These reports will </w:t>
      </w:r>
      <w:r w:rsidR="005B582B">
        <w:rPr>
          <w:rFonts w:ascii="Arial" w:hAnsi="Arial" w:cs="Arial"/>
        </w:rPr>
        <w:t xml:space="preserve">be </w:t>
      </w:r>
      <w:r w:rsidR="0CADB581" w:rsidRPr="1AA6D0F3">
        <w:rPr>
          <w:rFonts w:ascii="Arial" w:hAnsi="Arial" w:cs="Arial"/>
        </w:rPr>
        <w:t xml:space="preserve">automatically </w:t>
      </w:r>
      <w:r w:rsidRPr="1AA6D0F3">
        <w:rPr>
          <w:rFonts w:ascii="Arial" w:hAnsi="Arial" w:cs="Arial"/>
        </w:rPr>
        <w:t xml:space="preserve">uploaded to the national </w:t>
      </w:r>
      <w:r w:rsidR="00D0405E" w:rsidRPr="1AA6D0F3">
        <w:rPr>
          <w:rFonts w:ascii="Arial" w:hAnsi="Arial" w:cs="Arial"/>
        </w:rPr>
        <w:t>database</w:t>
      </w:r>
      <w:r w:rsidRPr="1AA6D0F3">
        <w:rPr>
          <w:rFonts w:ascii="Arial" w:hAnsi="Arial" w:cs="Arial"/>
        </w:rPr>
        <w:t xml:space="preserve"> (Learning </w:t>
      </w:r>
      <w:r w:rsidR="004D6D43" w:rsidRPr="1AA6D0F3">
        <w:rPr>
          <w:rFonts w:ascii="Arial" w:hAnsi="Arial" w:cs="Arial"/>
        </w:rPr>
        <w:t>from</w:t>
      </w:r>
      <w:r w:rsidRPr="1AA6D0F3">
        <w:rPr>
          <w:rFonts w:ascii="Arial" w:hAnsi="Arial" w:cs="Arial"/>
        </w:rPr>
        <w:t xml:space="preserve"> Patient Safety Events-LFPSE) to support national learning. Locally, support is available on how to report an incident via the Trust intranet or </w:t>
      </w:r>
      <w:r w:rsidR="3799ED68" w:rsidRPr="1AA6D0F3">
        <w:rPr>
          <w:rFonts w:ascii="Arial" w:hAnsi="Arial" w:cs="Arial"/>
        </w:rPr>
        <w:t>via</w:t>
      </w:r>
      <w:r w:rsidRPr="1AA6D0F3">
        <w:rPr>
          <w:rFonts w:ascii="Arial" w:hAnsi="Arial" w:cs="Arial"/>
        </w:rPr>
        <w:t xml:space="preserve"> the Risk and Governance team</w:t>
      </w:r>
      <w:r w:rsidR="67CC3293" w:rsidRPr="1AA6D0F3">
        <w:rPr>
          <w:rFonts w:ascii="Arial" w:hAnsi="Arial" w:cs="Arial"/>
        </w:rPr>
        <w:t xml:space="preserve"> at </w:t>
      </w:r>
      <w:r w:rsidR="21C1085E" w:rsidRPr="1AA6D0F3">
        <w:rPr>
          <w:rFonts w:ascii="Arial" w:hAnsi="Arial" w:cs="Arial"/>
        </w:rPr>
        <w:t xml:space="preserve"> </w:t>
      </w:r>
      <w:hyperlink r:id="rId38" w:history="1">
        <w:r w:rsidR="21C1085E" w:rsidRPr="1AA6D0F3">
          <w:rPr>
            <w:rStyle w:val="Hyperlink"/>
            <w:rFonts w:ascii="Arial" w:hAnsi="Arial" w:cs="Arial"/>
          </w:rPr>
          <w:t>governanceandqualityassurance@alderhey.nhs.uk</w:t>
        </w:r>
      </w:hyperlink>
    </w:p>
    <w:p w14:paraId="5EB25451" w14:textId="25D496B7" w:rsidR="001024A2" w:rsidRPr="00EF3EB2" w:rsidRDefault="001024A2" w:rsidP="004579BF">
      <w:pPr>
        <w:jc w:val="both"/>
        <w:rPr>
          <w:rFonts w:ascii="Arial" w:hAnsi="Arial" w:cs="Arial"/>
        </w:rPr>
      </w:pPr>
      <w:r w:rsidRPr="1AA6D0F3">
        <w:rPr>
          <w:rFonts w:ascii="Arial" w:hAnsi="Arial" w:cs="Arial"/>
        </w:rPr>
        <w:t xml:space="preserve">Reporting of serious incidents (SIs) to the Strategic Executive Information System (StEIS) will </w:t>
      </w:r>
      <w:r w:rsidR="61AB8818" w:rsidRPr="1AA6D0F3">
        <w:rPr>
          <w:rFonts w:ascii="Arial" w:hAnsi="Arial" w:cs="Arial"/>
        </w:rPr>
        <w:t xml:space="preserve">eventually </w:t>
      </w:r>
      <w:r w:rsidRPr="1AA6D0F3">
        <w:rPr>
          <w:rFonts w:ascii="Arial" w:hAnsi="Arial" w:cs="Arial"/>
        </w:rPr>
        <w:t xml:space="preserve">be superseded by </w:t>
      </w:r>
      <w:r w:rsidR="62B41427" w:rsidRPr="1AA6D0F3">
        <w:rPr>
          <w:rFonts w:ascii="Arial" w:hAnsi="Arial" w:cs="Arial"/>
        </w:rPr>
        <w:t xml:space="preserve">LfPSE (Learn </w:t>
      </w:r>
      <w:r w:rsidR="09FA3A9B" w:rsidRPr="1AA6D0F3">
        <w:rPr>
          <w:rFonts w:ascii="Arial" w:hAnsi="Arial" w:cs="Arial"/>
        </w:rPr>
        <w:t>from</w:t>
      </w:r>
      <w:r w:rsidR="62B41427" w:rsidRPr="1AA6D0F3">
        <w:rPr>
          <w:rFonts w:ascii="Arial" w:hAnsi="Arial" w:cs="Arial"/>
        </w:rPr>
        <w:t xml:space="preserve"> Patient Safety Events)</w:t>
      </w:r>
      <w:r w:rsidR="528BD5BB" w:rsidRPr="1AA6D0F3">
        <w:rPr>
          <w:rFonts w:ascii="Arial" w:hAnsi="Arial" w:cs="Arial"/>
        </w:rPr>
        <w:t xml:space="preserve">. </w:t>
      </w:r>
      <w:r w:rsidRPr="1AA6D0F3">
        <w:rPr>
          <w:rFonts w:ascii="Arial" w:hAnsi="Arial" w:cs="Arial"/>
        </w:rPr>
        <w:t xml:space="preserve">However, to reduce complexity during the </w:t>
      </w:r>
      <w:r w:rsidR="6B06ABF5" w:rsidRPr="1AA6D0F3">
        <w:rPr>
          <w:rFonts w:ascii="Arial" w:hAnsi="Arial" w:cs="Arial"/>
        </w:rPr>
        <w:t xml:space="preserve">continued </w:t>
      </w:r>
      <w:r w:rsidRPr="1AA6D0F3">
        <w:rPr>
          <w:rFonts w:ascii="Arial" w:hAnsi="Arial" w:cs="Arial"/>
        </w:rPr>
        <w:t xml:space="preserve">transition period and to maintain data flows it has been agreed nationally that organisations will continue to use StEIS to record any incidents that are subject to PSII. A new incident type has been added to StEIS that allows organisations to record incidents </w:t>
      </w:r>
      <w:r w:rsidR="00D0405E" w:rsidRPr="0001701C">
        <w:rPr>
          <w:rFonts w:ascii="Arial" w:hAnsi="Arial" w:cs="Arial"/>
          <w:color w:val="auto"/>
        </w:rPr>
        <w:t>that are</w:t>
      </w:r>
      <w:r w:rsidRPr="0001701C">
        <w:rPr>
          <w:rFonts w:ascii="Arial" w:hAnsi="Arial" w:cs="Arial"/>
          <w:color w:val="auto"/>
        </w:rPr>
        <w:t xml:space="preserve"> </w:t>
      </w:r>
      <w:r w:rsidRPr="1AA6D0F3">
        <w:rPr>
          <w:rFonts w:ascii="Arial" w:hAnsi="Arial" w:cs="Arial"/>
        </w:rPr>
        <w:t xml:space="preserve">responded to using PSII. </w:t>
      </w:r>
    </w:p>
    <w:p w14:paraId="7A599CFC" w14:textId="3D4D57A6" w:rsidR="001024A2" w:rsidRPr="00EF3EB2" w:rsidRDefault="001024A2" w:rsidP="004579BF">
      <w:pPr>
        <w:jc w:val="both"/>
        <w:rPr>
          <w:rFonts w:ascii="Arial" w:hAnsi="Arial" w:cs="Arial"/>
        </w:rPr>
      </w:pPr>
      <w:r w:rsidRPr="00EF3EB2">
        <w:rPr>
          <w:rFonts w:ascii="Arial" w:hAnsi="Arial" w:cs="Arial"/>
        </w:rPr>
        <w:t xml:space="preserve">Daily Divisional incident review mechanisms are currently in place to ensure that patient safety incidents can be responded to proportionately and in a timely manner. This includes consideration and prompting to service teams where </w:t>
      </w:r>
      <w:hyperlink r:id="rId39" w:history="1">
        <w:r w:rsidRPr="00EF3EB2">
          <w:rPr>
            <w:rStyle w:val="Hyperlink"/>
            <w:rFonts w:ascii="Arial" w:hAnsi="Arial" w:cs="Arial"/>
          </w:rPr>
          <w:t>Duty of Candour</w:t>
        </w:r>
      </w:hyperlink>
      <w:r w:rsidRPr="00EF3EB2">
        <w:rPr>
          <w:rFonts w:ascii="Arial" w:hAnsi="Arial" w:cs="Arial"/>
        </w:rPr>
        <w:t xml:space="preserve"> applies</w:t>
      </w:r>
      <w:r w:rsidR="006646B8" w:rsidRPr="00EF3EB2">
        <w:rPr>
          <w:rFonts w:ascii="Arial" w:hAnsi="Arial" w:cs="Arial"/>
        </w:rPr>
        <w:t>.</w:t>
      </w:r>
      <w:r w:rsidRPr="00EF3EB2">
        <w:rPr>
          <w:rFonts w:ascii="Arial" w:hAnsi="Arial" w:cs="Arial"/>
        </w:rPr>
        <w:t xml:space="preserve"> </w:t>
      </w:r>
    </w:p>
    <w:p w14:paraId="5AE86F86" w14:textId="14A4F647" w:rsidR="001024A2" w:rsidRPr="00EF3EB2" w:rsidRDefault="001024A2" w:rsidP="004579BF">
      <w:pPr>
        <w:jc w:val="both"/>
        <w:rPr>
          <w:rFonts w:ascii="Arial" w:hAnsi="Arial" w:cs="Arial"/>
        </w:rPr>
      </w:pPr>
      <w:r w:rsidRPr="01146433">
        <w:rPr>
          <w:rFonts w:ascii="Arial" w:hAnsi="Arial" w:cs="Arial"/>
        </w:rPr>
        <w:t xml:space="preserve">Whilst the statutory obligation for the Trust to complete Duty of Candour (DoC) for moderate harm and above remains, under PSIRF, the timescale for DoC to be completed within 10 days has been removed: however, Alder Hey will continue to adhere to the 10-day timescale to ensure compliance with DoC legislation. </w:t>
      </w:r>
    </w:p>
    <w:p w14:paraId="49BD99B8" w14:textId="2FAC78A6" w:rsidR="00D403D4" w:rsidRPr="00EF3EB2" w:rsidRDefault="001024A2" w:rsidP="004579BF">
      <w:pPr>
        <w:jc w:val="both"/>
        <w:rPr>
          <w:rFonts w:ascii="Arial" w:hAnsi="Arial" w:cs="Arial"/>
        </w:rPr>
      </w:pPr>
      <w:r w:rsidRPr="01146433">
        <w:rPr>
          <w:rFonts w:ascii="Arial" w:hAnsi="Arial" w:cs="Arial"/>
        </w:rPr>
        <w:t>Most incidents will only require local review within the Divisions/services, but in line with our approved governance process (</w:t>
      </w:r>
      <w:hyperlink w:anchor="_Appendix_A_–">
        <w:r w:rsidR="00857C10" w:rsidRPr="01146433">
          <w:rPr>
            <w:rStyle w:val="Hyperlink"/>
            <w:rFonts w:ascii="Arial" w:hAnsi="Arial" w:cs="Arial"/>
          </w:rPr>
          <w:t xml:space="preserve">Appendix </w:t>
        </w:r>
        <w:r w:rsidR="00E71212">
          <w:rPr>
            <w:rStyle w:val="Hyperlink"/>
            <w:rFonts w:ascii="Arial" w:hAnsi="Arial" w:cs="Arial"/>
          </w:rPr>
          <w:t>B</w:t>
        </w:r>
      </w:hyperlink>
      <w:r w:rsidRPr="01146433">
        <w:rPr>
          <w:rFonts w:ascii="Arial" w:hAnsi="Arial" w:cs="Arial"/>
        </w:rPr>
        <w:t>), all incidents reported as moderate physical</w:t>
      </w:r>
      <w:r w:rsidR="0FAFF68F" w:rsidRPr="01146433">
        <w:rPr>
          <w:rFonts w:ascii="Arial" w:hAnsi="Arial" w:cs="Arial"/>
        </w:rPr>
        <w:t xml:space="preserve"> and/or psychological</w:t>
      </w:r>
      <w:r w:rsidRPr="01146433">
        <w:rPr>
          <w:rFonts w:ascii="Arial" w:hAnsi="Arial" w:cs="Arial"/>
        </w:rPr>
        <w:t xml:space="preserve"> harm or above</w:t>
      </w:r>
      <w:r w:rsidR="00BD531B">
        <w:rPr>
          <w:rFonts w:ascii="Arial" w:hAnsi="Arial" w:cs="Arial"/>
        </w:rPr>
        <w:t xml:space="preserve">, </w:t>
      </w:r>
      <w:r w:rsidRPr="01146433">
        <w:rPr>
          <w:rFonts w:ascii="Arial" w:hAnsi="Arial" w:cs="Arial"/>
        </w:rPr>
        <w:t xml:space="preserve">plus any patient safety incident where it is felt that the opportunity for learning and improvement is significant, will be presented by the relevant Division and reviewed collectively at the weekly Patient Safety Incident Response Investigation (PSIRI) Panel to determine the appropriate learning response required (PSII or </w:t>
      </w:r>
      <w:bookmarkStart w:id="83" w:name="_Int_UTh80sPJ"/>
      <w:r w:rsidRPr="01146433">
        <w:rPr>
          <w:rFonts w:ascii="Arial" w:hAnsi="Arial" w:cs="Arial"/>
        </w:rPr>
        <w:t>PSR</w:t>
      </w:r>
      <w:bookmarkEnd w:id="83"/>
      <w:r w:rsidRPr="01146433">
        <w:rPr>
          <w:rFonts w:ascii="Arial" w:hAnsi="Arial" w:cs="Arial"/>
        </w:rPr>
        <w:t>).</w:t>
      </w:r>
      <w:r w:rsidR="000972D1" w:rsidRPr="01146433">
        <w:rPr>
          <w:rFonts w:ascii="Arial" w:hAnsi="Arial" w:cs="Arial"/>
        </w:rPr>
        <w:t xml:space="preserve"> Divisions will also escalate any identified trends, clusters</w:t>
      </w:r>
      <w:r w:rsidR="00EB2C8C" w:rsidRPr="01146433">
        <w:rPr>
          <w:rFonts w:ascii="Arial" w:hAnsi="Arial" w:cs="Arial"/>
        </w:rPr>
        <w:t>,</w:t>
      </w:r>
      <w:r w:rsidR="000972D1" w:rsidRPr="01146433">
        <w:rPr>
          <w:rFonts w:ascii="Arial" w:hAnsi="Arial" w:cs="Arial"/>
        </w:rPr>
        <w:t xml:space="preserve"> or patient safety risks</w:t>
      </w:r>
      <w:r w:rsidR="00E26E1F">
        <w:rPr>
          <w:rFonts w:ascii="Arial" w:hAnsi="Arial" w:cs="Arial"/>
        </w:rPr>
        <w:t xml:space="preserve"> that</w:t>
      </w:r>
      <w:r w:rsidR="000972D1" w:rsidRPr="01146433">
        <w:rPr>
          <w:rFonts w:ascii="Arial" w:hAnsi="Arial" w:cs="Arial"/>
        </w:rPr>
        <w:t xml:space="preserve"> cannot be actioned, plus any incident</w:t>
      </w:r>
      <w:r w:rsidR="00E25B05" w:rsidRPr="01146433">
        <w:rPr>
          <w:rFonts w:ascii="Arial" w:hAnsi="Arial" w:cs="Arial"/>
        </w:rPr>
        <w:t xml:space="preserve"> </w:t>
      </w:r>
      <w:r w:rsidR="00E25B05" w:rsidRPr="000425E6">
        <w:rPr>
          <w:rFonts w:ascii="Arial" w:hAnsi="Arial" w:cs="Arial"/>
          <w:color w:val="auto"/>
        </w:rPr>
        <w:t>that</w:t>
      </w:r>
      <w:r w:rsidR="000972D1" w:rsidRPr="01146433">
        <w:rPr>
          <w:rFonts w:ascii="Arial" w:hAnsi="Arial" w:cs="Arial"/>
        </w:rPr>
        <w:t xml:space="preserve"> </w:t>
      </w:r>
      <w:bookmarkStart w:id="84" w:name="_Int_cFzAX17u"/>
      <w:r w:rsidR="000972D1" w:rsidRPr="01146433">
        <w:rPr>
          <w:rFonts w:ascii="Arial" w:hAnsi="Arial" w:cs="Arial"/>
        </w:rPr>
        <w:t>appears to meet</w:t>
      </w:r>
      <w:bookmarkEnd w:id="84"/>
      <w:r w:rsidR="000972D1" w:rsidRPr="01146433">
        <w:rPr>
          <w:rFonts w:ascii="Arial" w:hAnsi="Arial" w:cs="Arial"/>
        </w:rPr>
        <w:t xml:space="preserve"> the criteria to be reported eternally to the weekly PSIRI panel.</w:t>
      </w:r>
      <w:r w:rsidR="005B5FCB" w:rsidRPr="01146433">
        <w:rPr>
          <w:rFonts w:ascii="Arial" w:hAnsi="Arial" w:cs="Arial"/>
        </w:rPr>
        <w:t xml:space="preserve"> </w:t>
      </w:r>
    </w:p>
    <w:p w14:paraId="08978AF6" w14:textId="7365B27E" w:rsidR="006F322A" w:rsidRPr="00EF3EB2" w:rsidRDefault="00D403D4" w:rsidP="004579BF">
      <w:pPr>
        <w:jc w:val="both"/>
        <w:rPr>
          <w:rFonts w:ascii="Arial" w:hAnsi="Arial" w:cs="Arial"/>
        </w:rPr>
      </w:pPr>
      <w:r w:rsidRPr="00EF3EB2">
        <w:rPr>
          <w:rFonts w:ascii="Arial" w:hAnsi="Arial" w:cs="Arial"/>
        </w:rPr>
        <w:t>Patient Safety Incident Investigations (PSIIs) include a range of techniques (such as interviews and observations) to systematically identify the circumstances surrounding incidents</w:t>
      </w:r>
      <w:r w:rsidR="00FE222F" w:rsidRPr="00EF3EB2">
        <w:rPr>
          <w:rFonts w:ascii="Arial" w:hAnsi="Arial" w:cs="Arial"/>
        </w:rPr>
        <w:t xml:space="preserve">. </w:t>
      </w:r>
      <w:r w:rsidRPr="00EF3EB2">
        <w:rPr>
          <w:rFonts w:ascii="Arial" w:hAnsi="Arial" w:cs="Arial"/>
        </w:rPr>
        <w:t>Any PSII undertaken by our organisation will use the national PSII template (</w:t>
      </w:r>
      <w:hyperlink w:anchor="_PSII_report_Template" w:history="1">
        <w:r w:rsidRPr="00EF3EB2">
          <w:rPr>
            <w:rStyle w:val="Hyperlink"/>
            <w:rFonts w:ascii="Arial" w:hAnsi="Arial" w:cs="Arial"/>
          </w:rPr>
          <w:t xml:space="preserve">Appendix </w:t>
        </w:r>
        <w:r w:rsidR="00A00B09" w:rsidRPr="00EF3EB2">
          <w:rPr>
            <w:rStyle w:val="Hyperlink"/>
            <w:rFonts w:ascii="Arial" w:hAnsi="Arial" w:cs="Arial"/>
          </w:rPr>
          <w:t>C</w:t>
        </w:r>
      </w:hyperlink>
      <w:r w:rsidRPr="00EF3EB2">
        <w:rPr>
          <w:rFonts w:ascii="Arial" w:hAnsi="Arial" w:cs="Arial"/>
        </w:rPr>
        <w:t>)</w:t>
      </w:r>
      <w:r w:rsidR="00FE222F" w:rsidRPr="00EF3EB2">
        <w:rPr>
          <w:rFonts w:ascii="Arial" w:hAnsi="Arial" w:cs="Arial"/>
        </w:rPr>
        <w:t>.</w:t>
      </w:r>
    </w:p>
    <w:p w14:paraId="6F7CD169" w14:textId="0C0C48D4" w:rsidR="006F322A" w:rsidRPr="00EF3EB2" w:rsidRDefault="006F322A" w:rsidP="004579BF">
      <w:pPr>
        <w:jc w:val="both"/>
        <w:rPr>
          <w:rFonts w:ascii="Arial" w:hAnsi="Arial" w:cs="Arial"/>
        </w:rPr>
      </w:pPr>
      <w:r w:rsidRPr="01146433">
        <w:rPr>
          <w:rFonts w:ascii="Arial" w:hAnsi="Arial" w:cs="Arial"/>
        </w:rPr>
        <w:t>All PSRs are conducted locally by our organisation with different PSR techniques adopted depending on the intended aim and required outcome. There are</w:t>
      </w:r>
      <w:r w:rsidR="6D1F43F5" w:rsidRPr="01146433">
        <w:rPr>
          <w:rFonts w:ascii="Arial" w:hAnsi="Arial" w:cs="Arial"/>
        </w:rPr>
        <w:t xml:space="preserve"> five</w:t>
      </w:r>
      <w:r w:rsidR="000425E6">
        <w:rPr>
          <w:rFonts w:ascii="Arial" w:hAnsi="Arial" w:cs="Arial"/>
        </w:rPr>
        <w:t xml:space="preserve"> </w:t>
      </w:r>
      <w:r w:rsidRPr="01146433">
        <w:rPr>
          <w:rFonts w:ascii="Arial" w:hAnsi="Arial" w:cs="Arial"/>
        </w:rPr>
        <w:t>broad categories of PSRs agreed</w:t>
      </w:r>
      <w:r w:rsidR="00FA1F8C" w:rsidRPr="01146433">
        <w:rPr>
          <w:rFonts w:ascii="Arial" w:hAnsi="Arial" w:cs="Arial"/>
        </w:rPr>
        <w:t xml:space="preserve"> </w:t>
      </w:r>
      <w:r w:rsidR="00B801DB" w:rsidRPr="000425E6">
        <w:rPr>
          <w:rFonts w:ascii="Arial" w:hAnsi="Arial" w:cs="Arial"/>
          <w:color w:val="auto"/>
        </w:rPr>
        <w:t>upon</w:t>
      </w:r>
      <w:r w:rsidRPr="01146433">
        <w:rPr>
          <w:rFonts w:ascii="Arial" w:hAnsi="Arial" w:cs="Arial"/>
        </w:rPr>
        <w:t xml:space="preserve"> with stakeholders to be utilised at Alder Hey Children</w:t>
      </w:r>
      <w:r w:rsidR="00FA3634">
        <w:rPr>
          <w:rFonts w:ascii="Arial" w:hAnsi="Arial" w:cs="Arial"/>
        </w:rPr>
        <w:t>’</w:t>
      </w:r>
      <w:r w:rsidRPr="01146433">
        <w:rPr>
          <w:rFonts w:ascii="Arial" w:hAnsi="Arial" w:cs="Arial"/>
        </w:rPr>
        <w:t xml:space="preserve">s NHS Foundation Trust </w:t>
      </w:r>
      <w:r w:rsidR="00D403D4" w:rsidRPr="01146433">
        <w:rPr>
          <w:rFonts w:ascii="Arial" w:hAnsi="Arial" w:cs="Arial"/>
        </w:rPr>
        <w:t>(</w:t>
      </w:r>
      <w:hyperlink w:anchor="_Appendix_C_–">
        <w:r w:rsidR="00D403D4" w:rsidRPr="01146433">
          <w:rPr>
            <w:rStyle w:val="Hyperlink"/>
            <w:rFonts w:ascii="Arial" w:hAnsi="Arial" w:cs="Arial"/>
          </w:rPr>
          <w:t xml:space="preserve">Appendix </w:t>
        </w:r>
        <w:r w:rsidR="00A00B09" w:rsidRPr="01146433">
          <w:rPr>
            <w:rStyle w:val="Hyperlink"/>
            <w:rFonts w:ascii="Arial" w:hAnsi="Arial" w:cs="Arial"/>
          </w:rPr>
          <w:t>C</w:t>
        </w:r>
      </w:hyperlink>
      <w:r w:rsidR="00D403D4" w:rsidRPr="01146433">
        <w:rPr>
          <w:rFonts w:ascii="Arial" w:hAnsi="Arial" w:cs="Arial"/>
        </w:rPr>
        <w:t>)</w:t>
      </w:r>
    </w:p>
    <w:p w14:paraId="119762FF" w14:textId="5D67C8D8" w:rsidR="00277B30" w:rsidRPr="00EF3EB2" w:rsidRDefault="000425E6" w:rsidP="006F322A">
      <w:pPr>
        <w:pStyle w:val="ListParagraph"/>
        <w:numPr>
          <w:ilvl w:val="0"/>
          <w:numId w:val="23"/>
        </w:numPr>
        <w:rPr>
          <w:rFonts w:ascii="Arial" w:hAnsi="Arial" w:cs="Arial"/>
        </w:rPr>
      </w:pPr>
      <w:r w:rsidRPr="000425E6">
        <w:rPr>
          <w:rFonts w:ascii="Arial" w:hAnsi="Arial" w:cs="Arial"/>
          <w:color w:val="auto"/>
        </w:rPr>
        <w:t>I</w:t>
      </w:r>
      <w:r w:rsidR="00E25B05" w:rsidRPr="000425E6">
        <w:rPr>
          <w:rFonts w:ascii="Arial" w:hAnsi="Arial" w:cs="Arial"/>
          <w:color w:val="auto"/>
        </w:rPr>
        <w:t>nitial</w:t>
      </w:r>
      <w:r w:rsidR="00E25B05">
        <w:rPr>
          <w:rFonts w:ascii="Arial" w:hAnsi="Arial" w:cs="Arial"/>
        </w:rPr>
        <w:t xml:space="preserve"> </w:t>
      </w:r>
      <w:r w:rsidR="006F322A" w:rsidRPr="00EF3EB2">
        <w:rPr>
          <w:rFonts w:ascii="Arial" w:hAnsi="Arial" w:cs="Arial"/>
        </w:rPr>
        <w:t>Review</w:t>
      </w:r>
    </w:p>
    <w:p w14:paraId="12933D47" w14:textId="07B2B2E5" w:rsidR="00277B30" w:rsidRPr="00EF3EB2" w:rsidRDefault="006F322A" w:rsidP="006F322A">
      <w:pPr>
        <w:pStyle w:val="ListParagraph"/>
        <w:numPr>
          <w:ilvl w:val="0"/>
          <w:numId w:val="23"/>
        </w:numPr>
        <w:rPr>
          <w:rFonts w:ascii="Arial" w:hAnsi="Arial" w:cs="Arial"/>
        </w:rPr>
      </w:pPr>
      <w:r w:rsidRPr="01146433">
        <w:rPr>
          <w:rFonts w:ascii="Arial" w:hAnsi="Arial" w:cs="Arial"/>
        </w:rPr>
        <w:t>Situation, Background Assessment, Recommendation</w:t>
      </w:r>
      <w:r w:rsidR="00FD45A7" w:rsidRPr="000425E6">
        <w:rPr>
          <w:rFonts w:ascii="Arial" w:hAnsi="Arial" w:cs="Arial"/>
          <w:color w:val="auto"/>
        </w:rPr>
        <w:t>, Decision</w:t>
      </w:r>
      <w:r w:rsidRPr="000425E6">
        <w:rPr>
          <w:rFonts w:ascii="Arial" w:hAnsi="Arial" w:cs="Arial"/>
          <w:color w:val="auto"/>
        </w:rPr>
        <w:t xml:space="preserve"> (SBAR</w:t>
      </w:r>
      <w:r w:rsidR="00FD45A7" w:rsidRPr="000425E6">
        <w:rPr>
          <w:rFonts w:ascii="Arial" w:hAnsi="Arial" w:cs="Arial"/>
          <w:color w:val="auto"/>
        </w:rPr>
        <w:t>D</w:t>
      </w:r>
      <w:r w:rsidRPr="000425E6">
        <w:rPr>
          <w:rFonts w:ascii="Arial" w:hAnsi="Arial" w:cs="Arial"/>
          <w:color w:val="auto"/>
        </w:rPr>
        <w:t xml:space="preserve">) review </w:t>
      </w:r>
    </w:p>
    <w:p w14:paraId="23A1E591" w14:textId="0224B44A" w:rsidR="03E17C3D" w:rsidRDefault="03E17C3D" w:rsidP="01146433">
      <w:pPr>
        <w:pStyle w:val="ListParagraph"/>
        <w:numPr>
          <w:ilvl w:val="0"/>
          <w:numId w:val="23"/>
        </w:numPr>
        <w:rPr>
          <w:rFonts w:ascii="Arial" w:hAnsi="Arial" w:cs="Arial"/>
        </w:rPr>
      </w:pPr>
      <w:r w:rsidRPr="01146433">
        <w:rPr>
          <w:rFonts w:ascii="Arial" w:hAnsi="Arial" w:cs="Arial"/>
        </w:rPr>
        <w:lastRenderedPageBreak/>
        <w:t>After Action Review (AAR)</w:t>
      </w:r>
    </w:p>
    <w:p w14:paraId="267F828E" w14:textId="77777777" w:rsidR="00277B30" w:rsidRPr="00EF3EB2" w:rsidRDefault="006F322A" w:rsidP="006F322A">
      <w:pPr>
        <w:pStyle w:val="ListParagraph"/>
        <w:numPr>
          <w:ilvl w:val="0"/>
          <w:numId w:val="23"/>
        </w:numPr>
        <w:rPr>
          <w:rFonts w:ascii="Arial" w:hAnsi="Arial" w:cs="Arial"/>
        </w:rPr>
      </w:pPr>
      <w:r w:rsidRPr="00EF3EB2">
        <w:rPr>
          <w:rFonts w:ascii="Arial" w:hAnsi="Arial" w:cs="Arial"/>
        </w:rPr>
        <w:t xml:space="preserve">Thematic Review </w:t>
      </w:r>
    </w:p>
    <w:p w14:paraId="3741106A" w14:textId="77777777" w:rsidR="00277B30" w:rsidRPr="00EF3EB2" w:rsidRDefault="006F322A" w:rsidP="005B5FCB">
      <w:pPr>
        <w:pStyle w:val="ListParagraph"/>
        <w:numPr>
          <w:ilvl w:val="0"/>
          <w:numId w:val="23"/>
        </w:numPr>
        <w:rPr>
          <w:rFonts w:ascii="Arial" w:hAnsi="Arial" w:cs="Arial"/>
        </w:rPr>
      </w:pPr>
      <w:r w:rsidRPr="00EF3EB2">
        <w:rPr>
          <w:rFonts w:ascii="Arial" w:hAnsi="Arial" w:cs="Arial"/>
        </w:rPr>
        <w:t xml:space="preserve">Multi-disciplinary team (MDT) review </w:t>
      </w:r>
    </w:p>
    <w:p w14:paraId="3FEC21D0" w14:textId="333887E5" w:rsidR="003521E4" w:rsidRPr="00EF3EB2" w:rsidRDefault="005B5FCB" w:rsidP="004579BF">
      <w:pPr>
        <w:jc w:val="both"/>
        <w:rPr>
          <w:rFonts w:ascii="Arial" w:hAnsi="Arial" w:cs="Arial"/>
        </w:rPr>
      </w:pPr>
      <w:r w:rsidRPr="00EF3EB2">
        <w:rPr>
          <w:rFonts w:ascii="Arial" w:hAnsi="Arial" w:cs="Arial"/>
        </w:rPr>
        <w:t xml:space="preserve">Our approved governance process allows the Trust to </w:t>
      </w:r>
      <w:r w:rsidRPr="006828DF">
        <w:rPr>
          <w:rFonts w:ascii="Arial" w:hAnsi="Arial" w:cs="Arial"/>
          <w:color w:val="auto"/>
        </w:rPr>
        <w:t>work</w:t>
      </w:r>
      <w:r w:rsidR="00FA1F8C" w:rsidRPr="006828DF">
        <w:rPr>
          <w:rFonts w:ascii="Arial" w:hAnsi="Arial" w:cs="Arial"/>
          <w:color w:val="auto"/>
        </w:rPr>
        <w:t xml:space="preserve"> transparently and collaboratively</w:t>
      </w:r>
      <w:r w:rsidRPr="006828DF">
        <w:rPr>
          <w:rFonts w:ascii="Arial" w:hAnsi="Arial" w:cs="Arial"/>
          <w:color w:val="auto"/>
        </w:rPr>
        <w:t xml:space="preserve"> </w:t>
      </w:r>
      <w:r w:rsidRPr="00EF3EB2">
        <w:rPr>
          <w:rFonts w:ascii="Arial" w:hAnsi="Arial" w:cs="Arial"/>
        </w:rPr>
        <w:t xml:space="preserve">with our ICB or regional NHS teams if an incident meets the national criteria for PSII or if </w:t>
      </w:r>
      <w:r w:rsidR="00E71212">
        <w:rPr>
          <w:rFonts w:ascii="Arial" w:hAnsi="Arial" w:cs="Arial"/>
        </w:rPr>
        <w:t xml:space="preserve">a </w:t>
      </w:r>
      <w:r w:rsidRPr="00EF3EB2">
        <w:rPr>
          <w:rFonts w:ascii="Arial" w:hAnsi="Arial" w:cs="Arial"/>
        </w:rPr>
        <w:t xml:space="preserve">supportive co-ordination of a </w:t>
      </w:r>
      <w:r w:rsidR="006268D2">
        <w:rPr>
          <w:rFonts w:ascii="Arial" w:hAnsi="Arial" w:cs="Arial"/>
        </w:rPr>
        <w:t>cross-system</w:t>
      </w:r>
      <w:r w:rsidRPr="00EF3EB2">
        <w:rPr>
          <w:rFonts w:ascii="Arial" w:hAnsi="Arial" w:cs="Arial"/>
        </w:rPr>
        <w:t xml:space="preserve"> learning response is required. </w:t>
      </w:r>
    </w:p>
    <w:p w14:paraId="212B4458" w14:textId="7B81CA90" w:rsidR="001024A2" w:rsidRPr="00EF3EB2" w:rsidRDefault="00283140" w:rsidP="004579BF">
      <w:pPr>
        <w:pStyle w:val="Heading2"/>
        <w:jc w:val="both"/>
        <w:rPr>
          <w:rFonts w:ascii="Arial" w:hAnsi="Arial" w:cs="Arial"/>
          <w:sz w:val="22"/>
          <w:szCs w:val="22"/>
        </w:rPr>
      </w:pPr>
      <w:bookmarkStart w:id="85" w:name="_Toc906770934"/>
      <w:bookmarkStart w:id="86" w:name="_Toc189208245"/>
      <w:r>
        <w:rPr>
          <w:rFonts w:ascii="Arial" w:hAnsi="Arial" w:cs="Arial"/>
          <w:sz w:val="22"/>
          <w:szCs w:val="22"/>
        </w:rPr>
        <w:t>8</w:t>
      </w:r>
      <w:r w:rsidR="5921DB62" w:rsidRPr="00EF3EB2">
        <w:rPr>
          <w:rFonts w:ascii="Arial" w:hAnsi="Arial" w:cs="Arial"/>
          <w:sz w:val="22"/>
          <w:szCs w:val="22"/>
        </w:rPr>
        <w:t>.</w:t>
      </w:r>
      <w:r w:rsidR="00564560" w:rsidRPr="00EF3EB2">
        <w:rPr>
          <w:rFonts w:ascii="Arial" w:hAnsi="Arial" w:cs="Arial"/>
          <w:sz w:val="22"/>
          <w:szCs w:val="22"/>
        </w:rPr>
        <w:t>2</w:t>
      </w:r>
      <w:r w:rsidR="5921DB62" w:rsidRPr="00EF3EB2">
        <w:rPr>
          <w:rFonts w:ascii="Arial" w:hAnsi="Arial" w:cs="Arial"/>
          <w:sz w:val="22"/>
          <w:szCs w:val="22"/>
        </w:rPr>
        <w:t xml:space="preserve"> </w:t>
      </w:r>
      <w:r w:rsidR="001024A2" w:rsidRPr="00EF3EB2">
        <w:rPr>
          <w:rFonts w:ascii="Arial" w:hAnsi="Arial" w:cs="Arial"/>
          <w:sz w:val="22"/>
          <w:szCs w:val="22"/>
        </w:rPr>
        <w:t xml:space="preserve">Patient </w:t>
      </w:r>
      <w:r w:rsidR="00EE5320">
        <w:rPr>
          <w:rFonts w:ascii="Arial" w:hAnsi="Arial" w:cs="Arial"/>
          <w:sz w:val="22"/>
          <w:szCs w:val="22"/>
        </w:rPr>
        <w:t>S</w:t>
      </w:r>
      <w:r w:rsidR="001024A2" w:rsidRPr="00EF3EB2">
        <w:rPr>
          <w:rFonts w:ascii="Arial" w:hAnsi="Arial" w:cs="Arial"/>
          <w:sz w:val="22"/>
          <w:szCs w:val="22"/>
        </w:rPr>
        <w:t xml:space="preserve">afety </w:t>
      </w:r>
      <w:r w:rsidR="00EE5320">
        <w:rPr>
          <w:rFonts w:ascii="Arial" w:hAnsi="Arial" w:cs="Arial"/>
          <w:sz w:val="22"/>
          <w:szCs w:val="22"/>
        </w:rPr>
        <w:t>I</w:t>
      </w:r>
      <w:r w:rsidR="001024A2" w:rsidRPr="00EF3EB2">
        <w:rPr>
          <w:rFonts w:ascii="Arial" w:hAnsi="Arial" w:cs="Arial"/>
          <w:sz w:val="22"/>
          <w:szCs w:val="22"/>
        </w:rPr>
        <w:t xml:space="preserve">ncident </w:t>
      </w:r>
      <w:r w:rsidR="00EE5320">
        <w:rPr>
          <w:rFonts w:ascii="Arial" w:hAnsi="Arial" w:cs="Arial"/>
          <w:sz w:val="22"/>
          <w:szCs w:val="22"/>
        </w:rPr>
        <w:t>R</w:t>
      </w:r>
      <w:r w:rsidR="001024A2" w:rsidRPr="00EF3EB2">
        <w:rPr>
          <w:rFonts w:ascii="Arial" w:hAnsi="Arial" w:cs="Arial"/>
          <w:sz w:val="22"/>
          <w:szCs w:val="22"/>
        </w:rPr>
        <w:t xml:space="preserve">esponse </w:t>
      </w:r>
      <w:r w:rsidR="00EE5320">
        <w:rPr>
          <w:rFonts w:ascii="Arial" w:hAnsi="Arial" w:cs="Arial"/>
          <w:sz w:val="22"/>
          <w:szCs w:val="22"/>
        </w:rPr>
        <w:t>D</w:t>
      </w:r>
      <w:r w:rsidR="001024A2" w:rsidRPr="00EF3EB2">
        <w:rPr>
          <w:rFonts w:ascii="Arial" w:hAnsi="Arial" w:cs="Arial"/>
          <w:sz w:val="22"/>
          <w:szCs w:val="22"/>
        </w:rPr>
        <w:t>ecision-</w:t>
      </w:r>
      <w:r w:rsidR="00EE5320">
        <w:rPr>
          <w:rFonts w:ascii="Arial" w:hAnsi="Arial" w:cs="Arial"/>
          <w:sz w:val="22"/>
          <w:szCs w:val="22"/>
        </w:rPr>
        <w:t>M</w:t>
      </w:r>
      <w:r w:rsidR="001024A2" w:rsidRPr="00EF3EB2">
        <w:rPr>
          <w:rFonts w:ascii="Arial" w:hAnsi="Arial" w:cs="Arial"/>
          <w:sz w:val="22"/>
          <w:szCs w:val="22"/>
        </w:rPr>
        <w:t>aking</w:t>
      </w:r>
      <w:bookmarkEnd w:id="85"/>
      <w:bookmarkEnd w:id="86"/>
    </w:p>
    <w:p w14:paraId="13E9A10A" w14:textId="71EF6DD5" w:rsidR="001024A2" w:rsidRPr="00EF3EB2" w:rsidRDefault="001024A2" w:rsidP="004579BF">
      <w:pPr>
        <w:jc w:val="both"/>
        <w:rPr>
          <w:rFonts w:ascii="Arial" w:hAnsi="Arial" w:cs="Arial"/>
        </w:rPr>
      </w:pPr>
      <w:r w:rsidRPr="01146433">
        <w:rPr>
          <w:rFonts w:ascii="Arial" w:hAnsi="Arial" w:cs="Arial"/>
        </w:rPr>
        <w:t>In line with our approved PSRIF governance arrangements</w:t>
      </w:r>
      <w:r w:rsidR="006268D2" w:rsidRPr="01146433">
        <w:rPr>
          <w:rFonts w:ascii="Arial" w:hAnsi="Arial" w:cs="Arial"/>
        </w:rPr>
        <w:t>,</w:t>
      </w:r>
      <w:r w:rsidRPr="01146433">
        <w:rPr>
          <w:rFonts w:ascii="Arial" w:hAnsi="Arial" w:cs="Arial"/>
        </w:rPr>
        <w:t xml:space="preserve"> </w:t>
      </w:r>
      <w:r w:rsidR="00D7284D" w:rsidRPr="01146433">
        <w:rPr>
          <w:rFonts w:ascii="Arial" w:hAnsi="Arial" w:cs="Arial"/>
        </w:rPr>
        <w:t>t</w:t>
      </w:r>
      <w:r w:rsidR="00B33823" w:rsidRPr="01146433">
        <w:rPr>
          <w:rFonts w:ascii="Arial" w:hAnsi="Arial" w:cs="Arial"/>
        </w:rPr>
        <w:t>he</w:t>
      </w:r>
      <w:r w:rsidRPr="01146433">
        <w:rPr>
          <w:rFonts w:ascii="Arial" w:hAnsi="Arial" w:cs="Arial"/>
        </w:rPr>
        <w:t xml:space="preserve"> Trust has arrangements in place to allow it to meet the requirements for</w:t>
      </w:r>
      <w:r w:rsidR="006268D2" w:rsidRPr="01146433">
        <w:rPr>
          <w:rFonts w:ascii="Arial" w:hAnsi="Arial" w:cs="Arial"/>
        </w:rPr>
        <w:t xml:space="preserve"> </w:t>
      </w:r>
      <w:r w:rsidR="006268D2" w:rsidRPr="00745BA9">
        <w:rPr>
          <w:rFonts w:ascii="Arial" w:hAnsi="Arial" w:cs="Arial"/>
          <w:color w:val="auto"/>
        </w:rPr>
        <w:t>the</w:t>
      </w:r>
      <w:r w:rsidRPr="00745BA9">
        <w:rPr>
          <w:rFonts w:ascii="Arial" w:hAnsi="Arial" w:cs="Arial"/>
          <w:color w:val="auto"/>
        </w:rPr>
        <w:t xml:space="preserve"> </w:t>
      </w:r>
      <w:r w:rsidRPr="01146433">
        <w:rPr>
          <w:rFonts w:ascii="Arial" w:hAnsi="Arial" w:cs="Arial"/>
        </w:rPr>
        <w:t>review of patient safety incidents under PSIRF. Some incidents will require mandatory PSII, others will require review by, or referral to another body or team depending on the event. These are set out in our PSIR</w:t>
      </w:r>
      <w:r w:rsidR="335DB499" w:rsidRPr="01146433">
        <w:rPr>
          <w:rFonts w:ascii="Arial" w:hAnsi="Arial" w:cs="Arial"/>
        </w:rPr>
        <w:t xml:space="preserve"> Plan</w:t>
      </w:r>
      <w:r w:rsidRPr="01146433">
        <w:rPr>
          <w:rFonts w:ascii="Arial" w:hAnsi="Arial" w:cs="Arial"/>
        </w:rPr>
        <w:t xml:space="preserve">. </w:t>
      </w:r>
    </w:p>
    <w:p w14:paraId="04D3B189" w14:textId="43D4CDE7" w:rsidR="001024A2" w:rsidRPr="00EF3EB2" w:rsidRDefault="10784724" w:rsidP="004579BF">
      <w:pPr>
        <w:jc w:val="both"/>
        <w:rPr>
          <w:rFonts w:ascii="Arial" w:hAnsi="Arial" w:cs="Arial"/>
        </w:rPr>
      </w:pPr>
      <w:r w:rsidRPr="00EF3EB2">
        <w:rPr>
          <w:rFonts w:ascii="Arial" w:hAnsi="Arial" w:cs="Arial"/>
        </w:rPr>
        <w:t xml:space="preserve">The </w:t>
      </w:r>
      <w:r w:rsidR="001024A2" w:rsidRPr="00EF3EB2">
        <w:rPr>
          <w:rFonts w:ascii="Arial" w:hAnsi="Arial" w:cs="Arial"/>
        </w:rPr>
        <w:t xml:space="preserve">Trust has established governance and assurance systems in place to ensure oversight of patient safety incidents at both Divisional and </w:t>
      </w:r>
      <w:r w:rsidR="00CF74D4">
        <w:rPr>
          <w:rFonts w:ascii="Arial" w:hAnsi="Arial" w:cs="Arial"/>
        </w:rPr>
        <w:t>Trust-wide</w:t>
      </w:r>
      <w:r w:rsidR="001024A2" w:rsidRPr="00EF3EB2">
        <w:rPr>
          <w:rFonts w:ascii="Arial" w:hAnsi="Arial" w:cs="Arial"/>
        </w:rPr>
        <w:t xml:space="preserve"> level allowing for a clear ‘Ward to Board’ oversight of incident management and our PSIRF response</w:t>
      </w:r>
      <w:r w:rsidR="705BDE55" w:rsidRPr="00EF3EB2">
        <w:rPr>
          <w:rFonts w:ascii="Arial" w:hAnsi="Arial" w:cs="Arial"/>
        </w:rPr>
        <w:t xml:space="preserve">. </w:t>
      </w:r>
    </w:p>
    <w:p w14:paraId="6EE1B340" w14:textId="77777777" w:rsidR="004D6D43" w:rsidRPr="00EF3EB2" w:rsidRDefault="001024A2" w:rsidP="004579BF">
      <w:pPr>
        <w:jc w:val="both"/>
        <w:rPr>
          <w:rFonts w:ascii="Arial" w:hAnsi="Arial" w:cs="Arial"/>
        </w:rPr>
      </w:pPr>
      <w:r w:rsidRPr="00EF3EB2">
        <w:rPr>
          <w:rFonts w:ascii="Arial" w:hAnsi="Arial" w:cs="Arial"/>
        </w:rPr>
        <w:t>Corporate and Divisional Governance teams will continue to work collaboratively to ensure the following arrangements are in place:</w:t>
      </w:r>
    </w:p>
    <w:p w14:paraId="6AA06E42" w14:textId="77777777" w:rsidR="004D6D43" w:rsidRPr="00EF3EB2" w:rsidRDefault="001024A2" w:rsidP="00A02AD6">
      <w:pPr>
        <w:pStyle w:val="ListParagraph"/>
        <w:numPr>
          <w:ilvl w:val="0"/>
          <w:numId w:val="15"/>
        </w:numPr>
        <w:rPr>
          <w:rFonts w:ascii="Arial" w:hAnsi="Arial" w:cs="Arial"/>
        </w:rPr>
      </w:pPr>
      <w:r w:rsidRPr="00EF3EB2">
        <w:rPr>
          <w:rFonts w:ascii="Arial" w:hAnsi="Arial" w:cs="Arial"/>
        </w:rPr>
        <w:t>Identification and escalation of any incidents that have, or may have caused significant harm (moderate, severe or death)</w:t>
      </w:r>
    </w:p>
    <w:p w14:paraId="65061A94" w14:textId="77777777" w:rsidR="004D6D43" w:rsidRPr="00EF3EB2" w:rsidRDefault="001024A2" w:rsidP="00A02AD6">
      <w:pPr>
        <w:pStyle w:val="ListParagraph"/>
        <w:numPr>
          <w:ilvl w:val="0"/>
          <w:numId w:val="15"/>
        </w:numPr>
        <w:rPr>
          <w:rFonts w:ascii="Arial" w:hAnsi="Arial" w:cs="Arial"/>
        </w:rPr>
      </w:pPr>
      <w:r w:rsidRPr="00EF3EB2">
        <w:rPr>
          <w:rFonts w:ascii="Arial" w:hAnsi="Arial" w:cs="Arial"/>
        </w:rPr>
        <w:t>Identification of themes, trends, or clusters of incidents within a specific service</w:t>
      </w:r>
    </w:p>
    <w:p w14:paraId="3C35C482" w14:textId="77777777" w:rsidR="004D6D43" w:rsidRPr="00EF3EB2" w:rsidRDefault="001024A2" w:rsidP="00A02AD6">
      <w:pPr>
        <w:pStyle w:val="ListParagraph"/>
        <w:numPr>
          <w:ilvl w:val="0"/>
          <w:numId w:val="15"/>
        </w:numPr>
        <w:rPr>
          <w:rFonts w:ascii="Arial" w:hAnsi="Arial" w:cs="Arial"/>
        </w:rPr>
      </w:pPr>
      <w:r w:rsidRPr="00EF3EB2">
        <w:rPr>
          <w:rFonts w:ascii="Arial" w:hAnsi="Arial" w:cs="Arial"/>
        </w:rPr>
        <w:t>Identification of themes, trends or clusters of incidents relating to specific types of incidents</w:t>
      </w:r>
    </w:p>
    <w:p w14:paraId="092CFE23" w14:textId="07708211" w:rsidR="004D6D43" w:rsidRPr="00EF3EB2" w:rsidRDefault="001024A2" w:rsidP="00A02AD6">
      <w:pPr>
        <w:pStyle w:val="ListParagraph"/>
        <w:numPr>
          <w:ilvl w:val="0"/>
          <w:numId w:val="15"/>
        </w:numPr>
        <w:rPr>
          <w:rFonts w:ascii="Arial" w:hAnsi="Arial" w:cs="Arial"/>
        </w:rPr>
      </w:pPr>
      <w:r w:rsidRPr="00EF3EB2">
        <w:rPr>
          <w:rFonts w:ascii="Arial" w:hAnsi="Arial" w:cs="Arial"/>
        </w:rPr>
        <w:t>Identification of any incidents relating to local risks and issues (</w:t>
      </w:r>
      <w:r w:rsidR="004D6D43" w:rsidRPr="00EF3EB2">
        <w:rPr>
          <w:rFonts w:ascii="Arial" w:hAnsi="Arial" w:cs="Arial"/>
        </w:rPr>
        <w:t>e.g.</w:t>
      </w:r>
      <w:r w:rsidRPr="00EF3EB2">
        <w:rPr>
          <w:rFonts w:ascii="Arial" w:hAnsi="Arial" w:cs="Arial"/>
        </w:rPr>
        <w:t xml:space="preserve"> – </w:t>
      </w:r>
      <w:r w:rsidR="1A3F4DD4" w:rsidRPr="00EF3EB2">
        <w:rPr>
          <w:rFonts w:ascii="Arial" w:hAnsi="Arial" w:cs="Arial"/>
        </w:rPr>
        <w:t>CQC (Care Quality Commission)</w:t>
      </w:r>
      <w:r w:rsidRPr="00EF3EB2">
        <w:rPr>
          <w:rFonts w:ascii="Arial" w:hAnsi="Arial" w:cs="Arial"/>
        </w:rPr>
        <w:t xml:space="preserve"> concerns)</w:t>
      </w:r>
    </w:p>
    <w:p w14:paraId="23FD9E94" w14:textId="1AA15AEB" w:rsidR="004D6D43" w:rsidRPr="00EF3EB2" w:rsidRDefault="001024A2" w:rsidP="00A02AD6">
      <w:pPr>
        <w:pStyle w:val="ListParagraph"/>
        <w:numPr>
          <w:ilvl w:val="0"/>
          <w:numId w:val="15"/>
        </w:numPr>
        <w:rPr>
          <w:rFonts w:ascii="Arial" w:hAnsi="Arial" w:cs="Arial"/>
        </w:rPr>
      </w:pPr>
      <w:r w:rsidRPr="00EF3EB2">
        <w:rPr>
          <w:rFonts w:ascii="Arial" w:hAnsi="Arial" w:cs="Arial"/>
        </w:rPr>
        <w:t>Identification of any incidents requiring external reporting or scrutiny (</w:t>
      </w:r>
      <w:r w:rsidR="0F88FC99" w:rsidRPr="00EF3EB2">
        <w:rPr>
          <w:rFonts w:ascii="Arial" w:hAnsi="Arial" w:cs="Arial"/>
        </w:rPr>
        <w:t>e.g.</w:t>
      </w:r>
      <w:r w:rsidRPr="00EF3EB2">
        <w:rPr>
          <w:rFonts w:ascii="Arial" w:hAnsi="Arial" w:cs="Arial"/>
        </w:rPr>
        <w:t xml:space="preserve"> – Never Events, Neonatal deaths, </w:t>
      </w:r>
      <w:r w:rsidR="54A09997" w:rsidRPr="00EF3EB2">
        <w:rPr>
          <w:rFonts w:ascii="Arial" w:hAnsi="Arial" w:cs="Arial"/>
        </w:rPr>
        <w:t>RIDDOR (Reporting of Injuries, Diseases and Dangerous Occurrence Regulations)</w:t>
      </w:r>
      <w:r w:rsidRPr="00EF3EB2">
        <w:rPr>
          <w:rFonts w:ascii="Arial" w:hAnsi="Arial" w:cs="Arial"/>
        </w:rPr>
        <w:t>)</w:t>
      </w:r>
    </w:p>
    <w:p w14:paraId="2793EF1E" w14:textId="0A5F62CA" w:rsidR="001024A2" w:rsidRPr="00EF3EB2" w:rsidRDefault="001024A2" w:rsidP="00A02AD6">
      <w:pPr>
        <w:pStyle w:val="ListParagraph"/>
        <w:numPr>
          <w:ilvl w:val="0"/>
          <w:numId w:val="15"/>
        </w:numPr>
        <w:rPr>
          <w:rFonts w:ascii="Arial" w:hAnsi="Arial" w:cs="Arial"/>
        </w:rPr>
      </w:pPr>
      <w:r w:rsidRPr="00EF3EB2">
        <w:rPr>
          <w:rFonts w:ascii="Arial" w:hAnsi="Arial" w:cs="Arial"/>
        </w:rPr>
        <w:t>Identification of any other incidents of concern, such as serious near-misses or significant failures in established safety procedures</w:t>
      </w:r>
      <w:r w:rsidR="00DE19EB" w:rsidRPr="00EF3EB2">
        <w:rPr>
          <w:rFonts w:ascii="Arial" w:hAnsi="Arial" w:cs="Arial"/>
        </w:rPr>
        <w:t>.</w:t>
      </w:r>
    </w:p>
    <w:p w14:paraId="714910E9" w14:textId="0955858F" w:rsidR="001024A2" w:rsidRPr="00EF3EB2" w:rsidRDefault="001024A2" w:rsidP="004579BF">
      <w:pPr>
        <w:jc w:val="both"/>
        <w:rPr>
          <w:rFonts w:ascii="Arial" w:hAnsi="Arial" w:cs="Arial"/>
        </w:rPr>
      </w:pPr>
      <w:r w:rsidRPr="01146433">
        <w:rPr>
          <w:rFonts w:ascii="Arial" w:hAnsi="Arial" w:cs="Arial"/>
        </w:rPr>
        <w:t xml:space="preserve">This data will be reviewed regularly against the identified priorities in the </w:t>
      </w:r>
      <w:r w:rsidR="6F8F6489" w:rsidRPr="01146433">
        <w:rPr>
          <w:rFonts w:ascii="Arial" w:hAnsi="Arial" w:cs="Arial"/>
        </w:rPr>
        <w:t>PSIR Plan</w:t>
      </w:r>
      <w:r w:rsidRPr="01146433">
        <w:rPr>
          <w:rFonts w:ascii="Arial" w:hAnsi="Arial" w:cs="Arial"/>
        </w:rPr>
        <w:t xml:space="preserve"> to determine whether any shift in focus is required, which will be agreed by the Patient Safety Board and Safety Quality Assurance Committee if required.</w:t>
      </w:r>
    </w:p>
    <w:p w14:paraId="74C5EA22" w14:textId="215373CC" w:rsidR="00F73E4D" w:rsidRPr="00EF3EB2" w:rsidRDefault="001024A2" w:rsidP="004579BF">
      <w:pPr>
        <w:jc w:val="both"/>
        <w:rPr>
          <w:rFonts w:ascii="Arial" w:hAnsi="Arial" w:cs="Arial"/>
        </w:rPr>
      </w:pPr>
      <w:r w:rsidRPr="00EF3EB2">
        <w:rPr>
          <w:rFonts w:ascii="Arial" w:hAnsi="Arial" w:cs="Arial"/>
        </w:rPr>
        <w:t xml:space="preserve">The process for completion of a Patient Safety Incident Review, currently identified as </w:t>
      </w:r>
      <w:r w:rsidRPr="006704AF">
        <w:rPr>
          <w:rFonts w:ascii="Arial" w:hAnsi="Arial" w:cs="Arial"/>
          <w:color w:val="auto"/>
        </w:rPr>
        <w:t>a</w:t>
      </w:r>
      <w:r w:rsidR="00CF74D4" w:rsidRPr="006704AF">
        <w:rPr>
          <w:rFonts w:ascii="Arial" w:hAnsi="Arial" w:cs="Arial"/>
          <w:color w:val="auto"/>
        </w:rPr>
        <w:t xml:space="preserve">n </w:t>
      </w:r>
      <w:r w:rsidR="00CF74D4">
        <w:rPr>
          <w:rFonts w:ascii="Arial" w:hAnsi="Arial" w:cs="Arial"/>
          <w:color w:val="FF0000"/>
        </w:rPr>
        <w:t xml:space="preserve"> </w:t>
      </w:r>
      <w:r w:rsidRPr="00CF74D4">
        <w:rPr>
          <w:rFonts w:ascii="Arial" w:hAnsi="Arial" w:cs="Arial"/>
          <w:color w:val="FF0000"/>
        </w:rPr>
        <w:t xml:space="preserve"> </w:t>
      </w:r>
      <w:r w:rsidR="00CF74D4" w:rsidRPr="006704AF">
        <w:rPr>
          <w:rFonts w:ascii="Arial" w:hAnsi="Arial" w:cs="Arial"/>
          <w:color w:val="auto"/>
        </w:rPr>
        <w:t xml:space="preserve">Initial </w:t>
      </w:r>
      <w:r w:rsidR="006704AF">
        <w:rPr>
          <w:rFonts w:ascii="Arial" w:hAnsi="Arial" w:cs="Arial"/>
        </w:rPr>
        <w:t>R</w:t>
      </w:r>
      <w:r w:rsidRPr="00EF3EB2">
        <w:rPr>
          <w:rFonts w:ascii="Arial" w:hAnsi="Arial" w:cs="Arial"/>
        </w:rPr>
        <w:t>eview, to determine further investigation or escalation required will remain</w:t>
      </w:r>
      <w:r w:rsidR="00721812" w:rsidRPr="00EF3EB2">
        <w:rPr>
          <w:rFonts w:ascii="Arial" w:hAnsi="Arial" w:cs="Arial"/>
        </w:rPr>
        <w:t xml:space="preserve"> with other tools as outlined in </w:t>
      </w:r>
      <w:hyperlink w:anchor="_7.1_Safety_incident" w:history="1">
        <w:r w:rsidR="00721812" w:rsidRPr="00EF3EB2">
          <w:rPr>
            <w:rStyle w:val="Hyperlink"/>
            <w:rFonts w:ascii="Arial" w:hAnsi="Arial" w:cs="Arial"/>
          </w:rPr>
          <w:t xml:space="preserve">section </w:t>
        </w:r>
        <w:r w:rsidR="003508B4">
          <w:rPr>
            <w:rStyle w:val="Hyperlink"/>
            <w:rFonts w:ascii="Arial" w:hAnsi="Arial" w:cs="Arial"/>
          </w:rPr>
          <w:t>8</w:t>
        </w:r>
        <w:r w:rsidR="00721812" w:rsidRPr="00EF3EB2">
          <w:rPr>
            <w:rStyle w:val="Hyperlink"/>
            <w:rFonts w:ascii="Arial" w:hAnsi="Arial" w:cs="Arial"/>
          </w:rPr>
          <w:t>.1</w:t>
        </w:r>
      </w:hyperlink>
      <w:r w:rsidR="00721812" w:rsidRPr="00EF3EB2">
        <w:rPr>
          <w:rFonts w:ascii="Arial" w:hAnsi="Arial" w:cs="Arial"/>
        </w:rPr>
        <w:t xml:space="preserve"> and available in </w:t>
      </w:r>
      <w:hyperlink w:anchor="_Appendix_C_–" w:history="1">
        <w:r w:rsidR="00DE19EB" w:rsidRPr="00EF3EB2">
          <w:rPr>
            <w:rStyle w:val="Hyperlink"/>
            <w:rFonts w:ascii="Arial" w:hAnsi="Arial" w:cs="Arial"/>
          </w:rPr>
          <w:t>Appendix C</w:t>
        </w:r>
      </w:hyperlink>
      <w:r w:rsidR="00EF291A" w:rsidRPr="00EF3EB2">
        <w:rPr>
          <w:rFonts w:ascii="Arial" w:hAnsi="Arial" w:cs="Arial"/>
        </w:rPr>
        <w:t>.</w:t>
      </w:r>
      <w:r w:rsidRPr="00EF3EB2">
        <w:rPr>
          <w:rFonts w:ascii="Arial" w:hAnsi="Arial" w:cs="Arial"/>
        </w:rPr>
        <w:t xml:space="preserve"> </w:t>
      </w:r>
    </w:p>
    <w:p w14:paraId="6A1D5869" w14:textId="562E30D1" w:rsidR="001024A2" w:rsidRPr="00EF3EB2" w:rsidRDefault="001024A2" w:rsidP="004579BF">
      <w:pPr>
        <w:jc w:val="both"/>
        <w:rPr>
          <w:rFonts w:ascii="Arial" w:hAnsi="Arial" w:cs="Arial"/>
        </w:rPr>
      </w:pPr>
      <w:r w:rsidRPr="00EF3EB2">
        <w:rPr>
          <w:rFonts w:ascii="Arial" w:hAnsi="Arial" w:cs="Arial"/>
        </w:rPr>
        <w:t>The principles of proportionality and a focus on incidents that provide the</w:t>
      </w:r>
      <w:r w:rsidRPr="006704AF">
        <w:rPr>
          <w:rFonts w:ascii="Arial" w:hAnsi="Arial" w:cs="Arial"/>
          <w:color w:val="auto"/>
        </w:rPr>
        <w:t xml:space="preserve"> </w:t>
      </w:r>
      <w:r w:rsidR="00CE6F75" w:rsidRPr="006704AF">
        <w:rPr>
          <w:rFonts w:ascii="Arial" w:hAnsi="Arial" w:cs="Arial"/>
          <w:color w:val="auto"/>
        </w:rPr>
        <w:t xml:space="preserve">greatest </w:t>
      </w:r>
      <w:r w:rsidR="00CE6F75">
        <w:rPr>
          <w:rFonts w:ascii="Arial" w:hAnsi="Arial" w:cs="Arial"/>
        </w:rPr>
        <w:t xml:space="preserve">learning opportunity </w:t>
      </w:r>
      <w:r w:rsidRPr="00EF3EB2">
        <w:rPr>
          <w:rFonts w:ascii="Arial" w:hAnsi="Arial" w:cs="Arial"/>
        </w:rPr>
        <w:t xml:space="preserve">for learning will be central to this </w:t>
      </w:r>
      <w:r w:rsidR="00CE6F75">
        <w:rPr>
          <w:rFonts w:ascii="Arial" w:hAnsi="Arial" w:cs="Arial"/>
        </w:rPr>
        <w:t>decision-making</w:t>
      </w:r>
      <w:r w:rsidRPr="00EF3EB2">
        <w:rPr>
          <w:rFonts w:ascii="Arial" w:hAnsi="Arial" w:cs="Arial"/>
        </w:rPr>
        <w:t xml:space="preserve"> under the Trust’s PSIRP. This may often mean no further investigation is required, especially where the incident falls within one of the improvement themes identified in the PSIRP and this will be considered on a case-by-case basis with justification where necessary.</w:t>
      </w:r>
    </w:p>
    <w:p w14:paraId="02D595B5" w14:textId="199818F1" w:rsidR="001024A2" w:rsidRPr="00EF3EB2" w:rsidRDefault="00283140" w:rsidP="004579BF">
      <w:pPr>
        <w:pStyle w:val="Heading2"/>
        <w:jc w:val="both"/>
        <w:rPr>
          <w:rFonts w:ascii="Arial" w:hAnsi="Arial" w:cs="Arial"/>
          <w:sz w:val="22"/>
          <w:szCs w:val="22"/>
        </w:rPr>
      </w:pPr>
      <w:bookmarkStart w:id="87" w:name="_Toc1389323924"/>
      <w:bookmarkStart w:id="88" w:name="_Toc189208246"/>
      <w:r>
        <w:rPr>
          <w:rFonts w:ascii="Arial" w:hAnsi="Arial" w:cs="Arial"/>
          <w:sz w:val="22"/>
          <w:szCs w:val="22"/>
        </w:rPr>
        <w:t>8</w:t>
      </w:r>
      <w:r w:rsidR="3122A897" w:rsidRPr="00EF3EB2">
        <w:rPr>
          <w:rFonts w:ascii="Arial" w:hAnsi="Arial" w:cs="Arial"/>
          <w:sz w:val="22"/>
          <w:szCs w:val="22"/>
        </w:rPr>
        <w:t>.</w:t>
      </w:r>
      <w:r w:rsidR="00564560" w:rsidRPr="00EF3EB2">
        <w:rPr>
          <w:rFonts w:ascii="Arial" w:hAnsi="Arial" w:cs="Arial"/>
          <w:sz w:val="22"/>
          <w:szCs w:val="22"/>
        </w:rPr>
        <w:t>3</w:t>
      </w:r>
      <w:r w:rsidR="3122A897" w:rsidRPr="00EF3EB2">
        <w:rPr>
          <w:rFonts w:ascii="Arial" w:hAnsi="Arial" w:cs="Arial"/>
          <w:sz w:val="22"/>
          <w:szCs w:val="22"/>
        </w:rPr>
        <w:t xml:space="preserve"> </w:t>
      </w:r>
      <w:r w:rsidR="001024A2" w:rsidRPr="00EF3EB2">
        <w:rPr>
          <w:rFonts w:ascii="Arial" w:hAnsi="Arial" w:cs="Arial"/>
          <w:sz w:val="22"/>
          <w:szCs w:val="22"/>
        </w:rPr>
        <w:t xml:space="preserve">Responding to </w:t>
      </w:r>
      <w:r w:rsidR="00EE5320">
        <w:rPr>
          <w:rFonts w:ascii="Arial" w:hAnsi="Arial" w:cs="Arial"/>
          <w:sz w:val="22"/>
          <w:szCs w:val="22"/>
        </w:rPr>
        <w:t>C</w:t>
      </w:r>
      <w:r w:rsidR="001024A2" w:rsidRPr="00EF3EB2">
        <w:rPr>
          <w:rFonts w:ascii="Arial" w:hAnsi="Arial" w:cs="Arial"/>
          <w:sz w:val="22"/>
          <w:szCs w:val="22"/>
        </w:rPr>
        <w:t>ross-</w:t>
      </w:r>
      <w:r w:rsidR="00EE5320">
        <w:rPr>
          <w:rFonts w:ascii="Arial" w:hAnsi="Arial" w:cs="Arial"/>
          <w:sz w:val="22"/>
          <w:szCs w:val="22"/>
        </w:rPr>
        <w:t>S</w:t>
      </w:r>
      <w:r w:rsidR="001024A2" w:rsidRPr="00EF3EB2">
        <w:rPr>
          <w:rFonts w:ascii="Arial" w:hAnsi="Arial" w:cs="Arial"/>
          <w:sz w:val="22"/>
          <w:szCs w:val="22"/>
        </w:rPr>
        <w:t xml:space="preserve">ystem </w:t>
      </w:r>
      <w:r w:rsidR="00EE5320">
        <w:rPr>
          <w:rFonts w:ascii="Arial" w:hAnsi="Arial" w:cs="Arial"/>
          <w:sz w:val="22"/>
          <w:szCs w:val="22"/>
        </w:rPr>
        <w:t>I</w:t>
      </w:r>
      <w:r w:rsidR="001024A2" w:rsidRPr="00EF3EB2">
        <w:rPr>
          <w:rFonts w:ascii="Arial" w:hAnsi="Arial" w:cs="Arial"/>
          <w:sz w:val="22"/>
          <w:szCs w:val="22"/>
        </w:rPr>
        <w:t>ncidents</w:t>
      </w:r>
      <w:r w:rsidR="00EE5320">
        <w:rPr>
          <w:rFonts w:ascii="Arial" w:hAnsi="Arial" w:cs="Arial"/>
          <w:sz w:val="22"/>
          <w:szCs w:val="22"/>
        </w:rPr>
        <w:t xml:space="preserve"> </w:t>
      </w:r>
      <w:r w:rsidR="001024A2" w:rsidRPr="00EF3EB2">
        <w:rPr>
          <w:rFonts w:ascii="Arial" w:hAnsi="Arial" w:cs="Arial"/>
          <w:sz w:val="22"/>
          <w:szCs w:val="22"/>
        </w:rPr>
        <w:t>/</w:t>
      </w:r>
      <w:bookmarkEnd w:id="87"/>
      <w:r w:rsidR="00EE5320">
        <w:rPr>
          <w:rFonts w:ascii="Arial" w:hAnsi="Arial" w:cs="Arial"/>
          <w:sz w:val="22"/>
          <w:szCs w:val="22"/>
        </w:rPr>
        <w:t xml:space="preserve"> I</w:t>
      </w:r>
      <w:r w:rsidR="00BC1D7C" w:rsidRPr="00EF3EB2">
        <w:rPr>
          <w:rFonts w:ascii="Arial" w:hAnsi="Arial" w:cs="Arial"/>
          <w:sz w:val="22"/>
          <w:szCs w:val="22"/>
        </w:rPr>
        <w:t>ssues.</w:t>
      </w:r>
      <w:bookmarkEnd w:id="88"/>
    </w:p>
    <w:p w14:paraId="72ACAE79" w14:textId="4BBD2B7B" w:rsidR="001024A2" w:rsidRPr="00EF3EB2" w:rsidRDefault="001024A2" w:rsidP="004579BF">
      <w:pPr>
        <w:jc w:val="both"/>
        <w:rPr>
          <w:rFonts w:ascii="Arial" w:hAnsi="Arial" w:cs="Arial"/>
        </w:rPr>
      </w:pPr>
      <w:r w:rsidRPr="00EF3EB2">
        <w:rPr>
          <w:rFonts w:ascii="Arial" w:hAnsi="Arial" w:cs="Arial"/>
        </w:rPr>
        <w:t>If more than one organisation is involved in the care and service delivery in which a patient safety incident has occurred, the organisation that identifies the incident is responsible for recognising the need to alert relevant stakeholders to initiate discussions about subsequent investigation and actions. All relevant stakeholders involved should work together to undertake one single investigation wherever this is possible and appropriate.</w:t>
      </w:r>
      <w:r w:rsidR="00BF5DAE">
        <w:rPr>
          <w:rFonts w:ascii="Arial" w:hAnsi="Arial" w:cs="Arial"/>
        </w:rPr>
        <w:t xml:space="preserve"> </w:t>
      </w:r>
      <w:r w:rsidR="001F686F" w:rsidRPr="001B6A0B">
        <w:rPr>
          <w:rFonts w:ascii="Arial" w:hAnsi="Arial" w:cs="Arial"/>
          <w:color w:val="auto"/>
        </w:rPr>
        <w:t xml:space="preserve">The Cross </w:t>
      </w:r>
      <w:r w:rsidR="00C6241E" w:rsidRPr="001B6A0B">
        <w:rPr>
          <w:rFonts w:ascii="Arial" w:hAnsi="Arial" w:cs="Arial"/>
          <w:color w:val="auto"/>
        </w:rPr>
        <w:t>System Management</w:t>
      </w:r>
      <w:r w:rsidR="00BF5DAE" w:rsidRPr="001B6A0B">
        <w:rPr>
          <w:rFonts w:ascii="Arial" w:hAnsi="Arial" w:cs="Arial"/>
          <w:color w:val="auto"/>
        </w:rPr>
        <w:t xml:space="preserve"> of Patient Safety Learning Response can be found </w:t>
      </w:r>
      <w:hyperlink r:id="rId40" w:history="1">
        <w:r w:rsidR="00BF5DAE" w:rsidRPr="00D44A36">
          <w:rPr>
            <w:rStyle w:val="Hyperlink"/>
            <w:rFonts w:ascii="Arial" w:hAnsi="Arial" w:cs="Arial"/>
            <w:color w:val="0070C0"/>
          </w:rPr>
          <w:t>here</w:t>
        </w:r>
      </w:hyperlink>
      <w:r w:rsidR="00BF5DAE" w:rsidRPr="00D44A36">
        <w:rPr>
          <w:rFonts w:ascii="Arial" w:hAnsi="Arial" w:cs="Arial"/>
          <w:color w:val="0070C0"/>
        </w:rPr>
        <w:t>.</w:t>
      </w:r>
      <w:r w:rsidR="00BF5DAE">
        <w:rPr>
          <w:rFonts w:ascii="Arial" w:hAnsi="Arial" w:cs="Arial"/>
        </w:rPr>
        <w:t xml:space="preserve"> </w:t>
      </w:r>
      <w:r w:rsidRPr="00EF3EB2">
        <w:rPr>
          <w:rFonts w:ascii="Arial" w:hAnsi="Arial" w:cs="Arial"/>
        </w:rPr>
        <w:t xml:space="preserve">The PSIRI Panel and Corporate Governance team will act as liaison with external bodies and partner providers to ensure effective communication via a single point of contact for the Trust via the following email address: </w:t>
      </w:r>
      <w:hyperlink r:id="rId41" w:history="1">
        <w:r w:rsidRPr="00EF3EB2">
          <w:rPr>
            <w:rStyle w:val="Hyperlink"/>
            <w:rFonts w:ascii="Arial" w:hAnsi="Arial" w:cs="Arial"/>
          </w:rPr>
          <w:t>governanceandqualityassurance@alderhey.nhs.uk</w:t>
        </w:r>
      </w:hyperlink>
    </w:p>
    <w:p w14:paraId="65AE3D68" w14:textId="2DF24469" w:rsidR="001024A2" w:rsidRPr="00EF3EB2" w:rsidRDefault="001024A2" w:rsidP="004579BF">
      <w:pPr>
        <w:jc w:val="both"/>
        <w:rPr>
          <w:rFonts w:ascii="Arial" w:hAnsi="Arial" w:cs="Arial"/>
        </w:rPr>
      </w:pPr>
      <w:r w:rsidRPr="00EF3EB2">
        <w:rPr>
          <w:rFonts w:ascii="Arial" w:hAnsi="Arial" w:cs="Arial"/>
        </w:rPr>
        <w:lastRenderedPageBreak/>
        <w:t xml:space="preserve">The </w:t>
      </w:r>
      <w:r w:rsidR="06E61A0E" w:rsidRPr="00EF3EB2">
        <w:rPr>
          <w:rFonts w:ascii="Arial" w:hAnsi="Arial" w:cs="Arial"/>
        </w:rPr>
        <w:t>ICS (Integrated Care Systems)</w:t>
      </w:r>
      <w:r w:rsidRPr="00EF3EB2">
        <w:rPr>
          <w:rFonts w:ascii="Arial" w:hAnsi="Arial" w:cs="Arial"/>
        </w:rPr>
        <w:t xml:space="preserve"> should help to facilitate discussions relating to who is the most appropriate organisation to take responsibility for co-ordinating the investigation process.</w:t>
      </w:r>
    </w:p>
    <w:p w14:paraId="6876BCE2" w14:textId="08056146" w:rsidR="001024A2" w:rsidRPr="00EF3EB2" w:rsidRDefault="001024A2" w:rsidP="004579BF">
      <w:pPr>
        <w:jc w:val="both"/>
        <w:rPr>
          <w:rFonts w:ascii="Arial" w:hAnsi="Arial" w:cs="Arial"/>
        </w:rPr>
      </w:pPr>
      <w:r w:rsidRPr="00EF3EB2">
        <w:rPr>
          <w:rFonts w:ascii="Arial" w:hAnsi="Arial" w:cs="Arial"/>
        </w:rPr>
        <w:t xml:space="preserve">We will also continue to collaborate with our paediatric peers to share any-cross paediatric patient safety themes and trends for learning purposes. </w:t>
      </w:r>
    </w:p>
    <w:p w14:paraId="2E391ED7" w14:textId="06C72E23" w:rsidR="001024A2" w:rsidRDefault="00283140" w:rsidP="004579BF">
      <w:pPr>
        <w:pStyle w:val="Heading2"/>
        <w:jc w:val="both"/>
        <w:rPr>
          <w:rFonts w:ascii="Arial" w:hAnsi="Arial" w:cs="Arial"/>
          <w:sz w:val="22"/>
          <w:szCs w:val="22"/>
        </w:rPr>
      </w:pPr>
      <w:bookmarkStart w:id="89" w:name="_Toc81257086"/>
      <w:bookmarkStart w:id="90" w:name="_Toc189208247"/>
      <w:r>
        <w:rPr>
          <w:rFonts w:ascii="Arial" w:hAnsi="Arial" w:cs="Arial"/>
          <w:sz w:val="22"/>
          <w:szCs w:val="22"/>
        </w:rPr>
        <w:t>8</w:t>
      </w:r>
      <w:r w:rsidR="7AEF4A25" w:rsidRPr="00EF3EB2">
        <w:rPr>
          <w:rFonts w:ascii="Arial" w:hAnsi="Arial" w:cs="Arial"/>
          <w:sz w:val="22"/>
          <w:szCs w:val="22"/>
        </w:rPr>
        <w:t>.</w:t>
      </w:r>
      <w:r w:rsidR="00564560" w:rsidRPr="00EF3EB2">
        <w:rPr>
          <w:rFonts w:ascii="Arial" w:hAnsi="Arial" w:cs="Arial"/>
          <w:sz w:val="22"/>
          <w:szCs w:val="22"/>
        </w:rPr>
        <w:t>4</w:t>
      </w:r>
      <w:r w:rsidR="7AEF4A25" w:rsidRPr="00EF3EB2">
        <w:rPr>
          <w:rFonts w:ascii="Arial" w:hAnsi="Arial" w:cs="Arial"/>
          <w:sz w:val="22"/>
          <w:szCs w:val="22"/>
        </w:rPr>
        <w:t xml:space="preserve"> </w:t>
      </w:r>
      <w:bookmarkStart w:id="91" w:name="_Int_kVM6ifpm"/>
      <w:r w:rsidR="001024A2" w:rsidRPr="00EF3EB2">
        <w:rPr>
          <w:rFonts w:ascii="Arial" w:hAnsi="Arial" w:cs="Arial"/>
          <w:sz w:val="22"/>
          <w:szCs w:val="22"/>
        </w:rPr>
        <w:t>Timeframes</w:t>
      </w:r>
      <w:bookmarkEnd w:id="91"/>
      <w:r w:rsidR="001024A2" w:rsidRPr="00EF3EB2">
        <w:rPr>
          <w:rFonts w:ascii="Arial" w:hAnsi="Arial" w:cs="Arial"/>
          <w:sz w:val="22"/>
          <w:szCs w:val="22"/>
        </w:rPr>
        <w:t xml:space="preserve"> for </w:t>
      </w:r>
      <w:r w:rsidR="00EE5320">
        <w:rPr>
          <w:rFonts w:ascii="Arial" w:hAnsi="Arial" w:cs="Arial"/>
          <w:sz w:val="22"/>
          <w:szCs w:val="22"/>
        </w:rPr>
        <w:t>L</w:t>
      </w:r>
      <w:r w:rsidR="001024A2" w:rsidRPr="00EF3EB2">
        <w:rPr>
          <w:rFonts w:ascii="Arial" w:hAnsi="Arial" w:cs="Arial"/>
          <w:sz w:val="22"/>
          <w:szCs w:val="22"/>
        </w:rPr>
        <w:t xml:space="preserve">earning </w:t>
      </w:r>
      <w:r w:rsidR="00EE5320">
        <w:rPr>
          <w:rFonts w:ascii="Arial" w:hAnsi="Arial" w:cs="Arial"/>
          <w:sz w:val="22"/>
          <w:szCs w:val="22"/>
        </w:rPr>
        <w:t>R</w:t>
      </w:r>
      <w:r w:rsidR="001024A2" w:rsidRPr="00EF3EB2">
        <w:rPr>
          <w:rFonts w:ascii="Arial" w:hAnsi="Arial" w:cs="Arial"/>
          <w:sz w:val="22"/>
          <w:szCs w:val="22"/>
        </w:rPr>
        <w:t>esponses</w:t>
      </w:r>
      <w:bookmarkEnd w:id="89"/>
      <w:bookmarkEnd w:id="90"/>
    </w:p>
    <w:p w14:paraId="6026ECD0" w14:textId="77777777" w:rsidR="003F67B8" w:rsidRPr="007C65B3" w:rsidRDefault="003F67B8" w:rsidP="003F67B8">
      <w:pPr>
        <w:pStyle w:val="xmsonormal"/>
        <w:jc w:val="both"/>
        <w:rPr>
          <w:rFonts w:ascii="Arial" w:hAnsi="Arial" w:cs="Arial"/>
          <w:sz w:val="22"/>
          <w:szCs w:val="22"/>
        </w:rPr>
      </w:pPr>
      <w:r w:rsidRPr="007C65B3">
        <w:rPr>
          <w:rFonts w:ascii="Arial" w:hAnsi="Arial" w:cs="Arial"/>
          <w:sz w:val="22"/>
          <w:szCs w:val="22"/>
        </w:rPr>
        <w:t xml:space="preserve">Learning responses must balance the need for timeliness and capture of information as close to the event as possible, with thoroughness and a sufficient level of investigation to identify the key contributory factors and associated learning for improvement. Our PSIR Plan provides more detail on the types of learning response most appropriate to the circumstances of the incident reported. </w:t>
      </w:r>
    </w:p>
    <w:p w14:paraId="5057D75B" w14:textId="77777777" w:rsidR="003F67B8" w:rsidRPr="007C65B3" w:rsidRDefault="003F67B8" w:rsidP="003F67B8">
      <w:pPr>
        <w:pStyle w:val="xmsonormal"/>
        <w:jc w:val="both"/>
        <w:rPr>
          <w:rFonts w:ascii="Arial" w:hAnsi="Arial" w:cs="Arial"/>
          <w:sz w:val="22"/>
          <w:szCs w:val="22"/>
        </w:rPr>
      </w:pPr>
      <w:r w:rsidRPr="007C65B3">
        <w:rPr>
          <w:rFonts w:ascii="Arial" w:hAnsi="Arial" w:cs="Arial"/>
          <w:sz w:val="22"/>
          <w:szCs w:val="22"/>
        </w:rPr>
        <w:t> </w:t>
      </w:r>
    </w:p>
    <w:p w14:paraId="54ED9832"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xml:space="preserve">Timeframes by Response type: </w:t>
      </w:r>
    </w:p>
    <w:tbl>
      <w:tblPr>
        <w:tblpPr w:leftFromText="180" w:rightFromText="180" w:vertAnchor="text"/>
        <w:tblW w:w="0" w:type="auto"/>
        <w:tblCellMar>
          <w:left w:w="0" w:type="dxa"/>
          <w:right w:w="0" w:type="dxa"/>
        </w:tblCellMar>
        <w:tblLook w:val="04A0" w:firstRow="1" w:lastRow="0" w:firstColumn="1" w:lastColumn="0" w:noHBand="0" w:noVBand="1"/>
      </w:tblPr>
      <w:tblGrid>
        <w:gridCol w:w="3005"/>
        <w:gridCol w:w="3005"/>
        <w:gridCol w:w="3006"/>
      </w:tblGrid>
      <w:tr w:rsidR="003F67B8" w:rsidRPr="007C65B3" w14:paraId="28AE38F3" w14:textId="77777777" w:rsidTr="003F67B8">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F4A3B6" w14:textId="77777777" w:rsidR="003F67B8" w:rsidRPr="007C65B3" w:rsidRDefault="003F67B8">
            <w:pPr>
              <w:pStyle w:val="xmsonormal"/>
              <w:jc w:val="center"/>
              <w:rPr>
                <w:rFonts w:ascii="Arial" w:hAnsi="Arial" w:cs="Arial"/>
                <w:sz w:val="22"/>
                <w:szCs w:val="22"/>
              </w:rPr>
            </w:pPr>
            <w:r w:rsidRPr="007C65B3">
              <w:rPr>
                <w:rFonts w:ascii="Arial" w:hAnsi="Arial" w:cs="Arial"/>
                <w:b/>
                <w:bCs/>
                <w:sz w:val="22"/>
                <w:szCs w:val="22"/>
              </w:rPr>
              <w:t>Response type</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394605" w14:textId="77777777" w:rsidR="003F67B8" w:rsidRPr="007C65B3" w:rsidRDefault="003F67B8">
            <w:pPr>
              <w:pStyle w:val="xmsonormal"/>
              <w:jc w:val="center"/>
              <w:rPr>
                <w:rFonts w:ascii="Arial" w:hAnsi="Arial" w:cs="Arial"/>
                <w:sz w:val="22"/>
                <w:szCs w:val="22"/>
              </w:rPr>
            </w:pPr>
            <w:r w:rsidRPr="007C65B3">
              <w:rPr>
                <w:rFonts w:ascii="Arial" w:hAnsi="Arial" w:cs="Arial"/>
                <w:b/>
                <w:bCs/>
                <w:sz w:val="22"/>
                <w:szCs w:val="22"/>
              </w:rPr>
              <w:t>Start date</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4023E8" w14:textId="77777777" w:rsidR="003F67B8" w:rsidRPr="007C65B3" w:rsidRDefault="003F67B8">
            <w:pPr>
              <w:pStyle w:val="xmsonormal"/>
              <w:jc w:val="center"/>
              <w:rPr>
                <w:rFonts w:ascii="Arial" w:hAnsi="Arial" w:cs="Arial"/>
                <w:sz w:val="22"/>
                <w:szCs w:val="22"/>
              </w:rPr>
            </w:pPr>
            <w:r w:rsidRPr="007C65B3">
              <w:rPr>
                <w:rFonts w:ascii="Arial" w:hAnsi="Arial" w:cs="Arial"/>
                <w:b/>
                <w:bCs/>
                <w:sz w:val="22"/>
                <w:szCs w:val="22"/>
              </w:rPr>
              <w:t>End date</w:t>
            </w:r>
          </w:p>
        </w:tc>
      </w:tr>
      <w:tr w:rsidR="003F67B8" w:rsidRPr="007C65B3" w14:paraId="712341E1" w14:textId="77777777" w:rsidTr="003F67B8">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B888F" w14:textId="77777777" w:rsidR="003F67B8" w:rsidRPr="007C65B3" w:rsidRDefault="003F67B8">
            <w:pPr>
              <w:pStyle w:val="xmsonormal"/>
              <w:rPr>
                <w:rFonts w:ascii="Arial" w:hAnsi="Arial" w:cs="Arial"/>
                <w:sz w:val="22"/>
                <w:szCs w:val="22"/>
              </w:rPr>
            </w:pPr>
            <w:r w:rsidRPr="007C65B3">
              <w:rPr>
                <w:rFonts w:ascii="Arial" w:hAnsi="Arial" w:cs="Arial"/>
                <w:b/>
                <w:bCs/>
                <w:sz w:val="22"/>
                <w:szCs w:val="22"/>
              </w:rPr>
              <w:t>PSR:</w:t>
            </w:r>
            <w:r w:rsidRPr="007C65B3">
              <w:rPr>
                <w:rFonts w:ascii="Arial" w:hAnsi="Arial" w:cs="Arial"/>
                <w:sz w:val="22"/>
                <w:szCs w:val="22"/>
              </w:rPr>
              <w:t xml:space="preserve"> Initial Review</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2142BE54" w14:textId="77777777" w:rsidR="003F67B8" w:rsidRPr="007C65B3" w:rsidRDefault="003F67B8">
            <w:pPr>
              <w:pStyle w:val="xmsonormal"/>
              <w:rPr>
                <w:rFonts w:ascii="Arial" w:hAnsi="Arial" w:cs="Arial"/>
                <w:sz w:val="22"/>
                <w:szCs w:val="22"/>
              </w:rPr>
            </w:pPr>
            <w:r w:rsidRPr="007C65B3">
              <w:rPr>
                <w:rFonts w:ascii="Arial" w:hAnsi="Arial" w:cs="Arial"/>
                <w:sz w:val="22"/>
                <w:szCs w:val="22"/>
              </w:rPr>
              <w:t>Within 7 calendar days of the incident being reported</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188C50F8" w14:textId="20AEA20A" w:rsidR="003F67B8" w:rsidRPr="007C65B3" w:rsidRDefault="003F67B8">
            <w:pPr>
              <w:pStyle w:val="xmsonormal"/>
              <w:rPr>
                <w:rFonts w:ascii="Arial" w:hAnsi="Arial" w:cs="Arial"/>
                <w:sz w:val="22"/>
                <w:szCs w:val="22"/>
              </w:rPr>
            </w:pPr>
            <w:r w:rsidRPr="007C65B3">
              <w:rPr>
                <w:rFonts w:ascii="Arial" w:hAnsi="Arial" w:cs="Arial"/>
                <w:sz w:val="22"/>
                <w:szCs w:val="22"/>
              </w:rPr>
              <w:t xml:space="preserve">Within 7 calendar days of </w:t>
            </w:r>
            <w:r w:rsidR="000D2E1C">
              <w:rPr>
                <w:rFonts w:ascii="Arial" w:hAnsi="Arial" w:cs="Arial"/>
                <w:sz w:val="22"/>
                <w:szCs w:val="22"/>
              </w:rPr>
              <w:t>initial review start date</w:t>
            </w:r>
          </w:p>
          <w:p w14:paraId="5A0AF343" w14:textId="77777777" w:rsidR="003F67B8" w:rsidRPr="007C65B3" w:rsidRDefault="003F67B8">
            <w:pPr>
              <w:pStyle w:val="xmsonormal"/>
              <w:rPr>
                <w:rFonts w:ascii="Arial" w:hAnsi="Arial" w:cs="Arial"/>
                <w:sz w:val="22"/>
                <w:szCs w:val="22"/>
              </w:rPr>
            </w:pPr>
            <w:r w:rsidRPr="007C65B3">
              <w:rPr>
                <w:rFonts w:ascii="Arial" w:hAnsi="Arial" w:cs="Arial"/>
                <w:sz w:val="22"/>
                <w:szCs w:val="22"/>
              </w:rPr>
              <w:t> </w:t>
            </w:r>
          </w:p>
        </w:tc>
      </w:tr>
      <w:tr w:rsidR="003F67B8" w:rsidRPr="007C65B3" w14:paraId="1880A157" w14:textId="77777777" w:rsidTr="003F67B8">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34E32" w14:textId="77777777" w:rsidR="003F67B8" w:rsidRPr="007C65B3" w:rsidRDefault="003F67B8">
            <w:pPr>
              <w:pStyle w:val="xmsonormal"/>
              <w:rPr>
                <w:rFonts w:ascii="Arial" w:hAnsi="Arial" w:cs="Arial"/>
                <w:sz w:val="22"/>
                <w:szCs w:val="22"/>
              </w:rPr>
            </w:pPr>
            <w:r w:rsidRPr="007C65B3">
              <w:rPr>
                <w:rFonts w:ascii="Arial" w:hAnsi="Arial" w:cs="Arial"/>
                <w:b/>
                <w:bCs/>
                <w:sz w:val="22"/>
                <w:szCs w:val="22"/>
              </w:rPr>
              <w:t>PSR:</w:t>
            </w:r>
            <w:r w:rsidRPr="007C65B3">
              <w:rPr>
                <w:rFonts w:ascii="Arial" w:hAnsi="Arial" w:cs="Arial"/>
                <w:sz w:val="22"/>
                <w:szCs w:val="22"/>
              </w:rPr>
              <w:t xml:space="preserve"> MDT Review/ SBARD Review/ AAR/ Thematic Review</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3FBBEF0" w14:textId="77777777" w:rsidR="003F67B8" w:rsidRPr="007C65B3" w:rsidRDefault="003F67B8">
            <w:pPr>
              <w:pStyle w:val="xmsonormal"/>
              <w:rPr>
                <w:rFonts w:ascii="Arial" w:hAnsi="Arial" w:cs="Arial"/>
                <w:sz w:val="22"/>
                <w:szCs w:val="22"/>
              </w:rPr>
            </w:pPr>
            <w:r w:rsidRPr="007C65B3">
              <w:rPr>
                <w:rFonts w:ascii="Arial" w:hAnsi="Arial" w:cs="Arial"/>
                <w:sz w:val="22"/>
                <w:szCs w:val="22"/>
              </w:rPr>
              <w:t>Within 7 calendar days of the PSR being commissioned</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2BD8D0E2" w14:textId="77777777" w:rsidR="003F67B8" w:rsidRPr="007C65B3" w:rsidRDefault="003F67B8">
            <w:pPr>
              <w:pStyle w:val="xmsonormal"/>
              <w:rPr>
                <w:rFonts w:ascii="Arial" w:hAnsi="Arial" w:cs="Arial"/>
                <w:sz w:val="22"/>
                <w:szCs w:val="22"/>
              </w:rPr>
            </w:pPr>
            <w:r w:rsidRPr="007C65B3">
              <w:rPr>
                <w:rFonts w:ascii="Arial" w:hAnsi="Arial" w:cs="Arial"/>
                <w:sz w:val="22"/>
                <w:szCs w:val="22"/>
              </w:rPr>
              <w:t>Within 1 calendar month of the learning response being commissioned</w:t>
            </w:r>
          </w:p>
          <w:p w14:paraId="37D243D2" w14:textId="77777777" w:rsidR="003F67B8" w:rsidRPr="007C65B3" w:rsidRDefault="003F67B8">
            <w:pPr>
              <w:pStyle w:val="xmsonormal"/>
              <w:rPr>
                <w:rFonts w:ascii="Arial" w:hAnsi="Arial" w:cs="Arial"/>
                <w:sz w:val="22"/>
                <w:szCs w:val="22"/>
              </w:rPr>
            </w:pPr>
            <w:r w:rsidRPr="007C65B3">
              <w:rPr>
                <w:rFonts w:ascii="Arial" w:hAnsi="Arial" w:cs="Arial"/>
                <w:sz w:val="22"/>
                <w:szCs w:val="22"/>
              </w:rPr>
              <w:t> </w:t>
            </w:r>
          </w:p>
        </w:tc>
      </w:tr>
      <w:tr w:rsidR="003F67B8" w:rsidRPr="007C65B3" w14:paraId="00B32B45" w14:textId="77777777" w:rsidTr="003F67B8">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A361D" w14:textId="77777777" w:rsidR="003F67B8" w:rsidRPr="007C65B3" w:rsidRDefault="003F67B8">
            <w:pPr>
              <w:pStyle w:val="xmsonormal"/>
              <w:rPr>
                <w:rFonts w:ascii="Arial" w:hAnsi="Arial" w:cs="Arial"/>
                <w:sz w:val="22"/>
                <w:szCs w:val="22"/>
              </w:rPr>
            </w:pPr>
            <w:r w:rsidRPr="007C65B3">
              <w:rPr>
                <w:rFonts w:ascii="Arial" w:hAnsi="Arial" w:cs="Arial"/>
                <w:b/>
                <w:bCs/>
                <w:sz w:val="22"/>
                <w:szCs w:val="22"/>
              </w:rPr>
              <w:t>PSII</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17BAB028" w14:textId="77777777" w:rsidR="003F67B8" w:rsidRPr="007C65B3" w:rsidRDefault="003F67B8">
            <w:pPr>
              <w:pStyle w:val="xmsonormal"/>
              <w:rPr>
                <w:rFonts w:ascii="Arial" w:hAnsi="Arial" w:cs="Arial"/>
                <w:sz w:val="22"/>
                <w:szCs w:val="22"/>
              </w:rPr>
            </w:pPr>
            <w:r w:rsidRPr="007C65B3">
              <w:rPr>
                <w:rFonts w:ascii="Arial" w:hAnsi="Arial" w:cs="Arial"/>
                <w:sz w:val="22"/>
                <w:szCs w:val="22"/>
              </w:rPr>
              <w:t>Within 7 calendar days of the PSII being commissioned</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7004BC28" w14:textId="77777777" w:rsidR="003F67B8" w:rsidRPr="007C65B3" w:rsidRDefault="003F67B8">
            <w:pPr>
              <w:pStyle w:val="xmsonormal"/>
              <w:rPr>
                <w:rFonts w:ascii="Arial" w:hAnsi="Arial" w:cs="Arial"/>
                <w:sz w:val="22"/>
                <w:szCs w:val="22"/>
              </w:rPr>
            </w:pPr>
            <w:r w:rsidRPr="007C65B3">
              <w:rPr>
                <w:rFonts w:ascii="Arial" w:hAnsi="Arial" w:cs="Arial"/>
                <w:sz w:val="22"/>
                <w:szCs w:val="22"/>
              </w:rPr>
              <w:t>Within three calendar months of their start date (with no local PSII taking longer than six months)</w:t>
            </w:r>
          </w:p>
        </w:tc>
      </w:tr>
    </w:tbl>
    <w:p w14:paraId="748F965C" w14:textId="77777777" w:rsidR="003F67B8" w:rsidRPr="007C65B3" w:rsidRDefault="003F67B8" w:rsidP="003F67B8">
      <w:pPr>
        <w:pStyle w:val="xmsonormal"/>
        <w:jc w:val="both"/>
        <w:rPr>
          <w:rFonts w:ascii="Arial" w:hAnsi="Arial" w:cs="Arial"/>
          <w:sz w:val="22"/>
          <w:szCs w:val="22"/>
        </w:rPr>
      </w:pPr>
      <w:r w:rsidRPr="007C65B3">
        <w:rPr>
          <w:rFonts w:ascii="Arial" w:hAnsi="Arial" w:cs="Arial"/>
          <w:sz w:val="22"/>
          <w:szCs w:val="22"/>
        </w:rPr>
        <w:t> </w:t>
      </w:r>
    </w:p>
    <w:p w14:paraId="43882C47" w14:textId="77777777" w:rsidR="003F67B8" w:rsidRPr="007C65B3" w:rsidRDefault="003F67B8" w:rsidP="003F67B8">
      <w:pPr>
        <w:pStyle w:val="xmsonormal"/>
        <w:jc w:val="both"/>
        <w:rPr>
          <w:rFonts w:ascii="Arial" w:hAnsi="Arial" w:cs="Arial"/>
          <w:sz w:val="22"/>
          <w:szCs w:val="22"/>
        </w:rPr>
      </w:pPr>
      <w:bookmarkStart w:id="92" w:name="x__Int_qHcK1ybK"/>
      <w:r w:rsidRPr="007C65B3">
        <w:rPr>
          <w:rFonts w:ascii="Arial" w:hAnsi="Arial" w:cs="Arial"/>
          <w:b/>
          <w:bCs/>
          <w:sz w:val="22"/>
          <w:szCs w:val="22"/>
        </w:rPr>
        <w:t> </w:t>
      </w:r>
      <w:bookmarkEnd w:id="92"/>
    </w:p>
    <w:p w14:paraId="5A17718A"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w:t>
      </w:r>
    </w:p>
    <w:p w14:paraId="506B9B7D"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w:t>
      </w:r>
    </w:p>
    <w:p w14:paraId="4B38FAE1"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w:t>
      </w:r>
    </w:p>
    <w:p w14:paraId="63FD55DD"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w:t>
      </w:r>
    </w:p>
    <w:p w14:paraId="08D3EE1C"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w:t>
      </w:r>
    </w:p>
    <w:p w14:paraId="45624E16"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w:t>
      </w:r>
    </w:p>
    <w:p w14:paraId="675A7862"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w:t>
      </w:r>
    </w:p>
    <w:p w14:paraId="14C93201"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w:t>
      </w:r>
    </w:p>
    <w:p w14:paraId="05900125"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w:t>
      </w:r>
    </w:p>
    <w:p w14:paraId="0088A570"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w:t>
      </w:r>
    </w:p>
    <w:p w14:paraId="153F679F"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w:t>
      </w:r>
    </w:p>
    <w:p w14:paraId="3C76FF80"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w:t>
      </w:r>
    </w:p>
    <w:p w14:paraId="3C34B472"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PSIIs:</w:t>
      </w:r>
      <w:r w:rsidRPr="007C65B3">
        <w:rPr>
          <w:rFonts w:ascii="Arial" w:hAnsi="Arial" w:cs="Arial"/>
          <w:sz w:val="22"/>
          <w:szCs w:val="22"/>
        </w:rPr>
        <w:t xml:space="preserve"> The timeframe for completion of a PSII will be agreed with those affected by the incident, as part of the setting of terms of reference, provided they are willing and able to be involved in that decision. </w:t>
      </w:r>
    </w:p>
    <w:p w14:paraId="4CFB3A9A" w14:textId="77777777" w:rsidR="003F67B8" w:rsidRPr="007C65B3" w:rsidRDefault="003F67B8" w:rsidP="003F67B8">
      <w:pPr>
        <w:pStyle w:val="xmsonormal"/>
        <w:jc w:val="both"/>
        <w:rPr>
          <w:rFonts w:ascii="Arial" w:hAnsi="Arial" w:cs="Arial"/>
          <w:sz w:val="22"/>
          <w:szCs w:val="22"/>
        </w:rPr>
      </w:pPr>
      <w:r w:rsidRPr="007C65B3">
        <w:rPr>
          <w:rFonts w:ascii="Arial" w:hAnsi="Arial" w:cs="Arial"/>
          <w:sz w:val="22"/>
          <w:szCs w:val="22"/>
        </w:rPr>
        <w:t>Where external bodies (or those affected by patient safety incidents) cannot provide information, to enable completion of PSIIs within six months or the agreed timeframe, the PSII leads should work with all the information they have to complete the response to the best of their ability; it may be revisited later should new information indicate the need for further investigative activity.</w:t>
      </w:r>
    </w:p>
    <w:p w14:paraId="5D0400D5" w14:textId="77777777" w:rsidR="003F67B8" w:rsidRPr="007C65B3" w:rsidRDefault="003F67B8" w:rsidP="003F67B8">
      <w:pPr>
        <w:pStyle w:val="xmsonormal"/>
        <w:jc w:val="both"/>
        <w:rPr>
          <w:rFonts w:ascii="Arial" w:hAnsi="Arial" w:cs="Arial"/>
          <w:sz w:val="22"/>
          <w:szCs w:val="22"/>
        </w:rPr>
      </w:pPr>
      <w:bookmarkStart w:id="93" w:name="x__Hlk187060029"/>
      <w:r w:rsidRPr="007C65B3">
        <w:rPr>
          <w:rFonts w:ascii="Arial" w:hAnsi="Arial" w:cs="Arial"/>
          <w:sz w:val="22"/>
          <w:szCs w:val="22"/>
        </w:rPr>
        <w:t>In some incidences, longer timeframes may be required for completion of the PSII. In this case, any extended timeframe should be agreed between the Trust and those affected.</w:t>
      </w:r>
      <w:bookmarkEnd w:id="93"/>
    </w:p>
    <w:p w14:paraId="7DA0D1E1" w14:textId="77777777" w:rsidR="003F67B8" w:rsidRPr="007C65B3" w:rsidRDefault="003F67B8" w:rsidP="003F67B8">
      <w:pPr>
        <w:pStyle w:val="xmsonormal"/>
        <w:jc w:val="both"/>
        <w:rPr>
          <w:rFonts w:ascii="Arial" w:hAnsi="Arial" w:cs="Arial"/>
          <w:sz w:val="22"/>
          <w:szCs w:val="22"/>
        </w:rPr>
      </w:pPr>
      <w:r w:rsidRPr="007C65B3">
        <w:rPr>
          <w:rFonts w:ascii="Arial" w:hAnsi="Arial" w:cs="Arial"/>
          <w:sz w:val="22"/>
          <w:szCs w:val="22"/>
        </w:rPr>
        <w:t> </w:t>
      </w:r>
    </w:p>
    <w:p w14:paraId="1DA09129" w14:textId="77777777" w:rsidR="003F67B8" w:rsidRPr="007C65B3" w:rsidRDefault="003F67B8" w:rsidP="003F67B8">
      <w:pPr>
        <w:pStyle w:val="xmsonormal"/>
        <w:jc w:val="both"/>
        <w:rPr>
          <w:rFonts w:ascii="Arial" w:hAnsi="Arial" w:cs="Arial"/>
          <w:sz w:val="22"/>
          <w:szCs w:val="22"/>
        </w:rPr>
      </w:pPr>
      <w:r w:rsidRPr="007C65B3">
        <w:rPr>
          <w:rFonts w:ascii="Arial" w:hAnsi="Arial" w:cs="Arial"/>
          <w:b/>
          <w:bCs/>
          <w:sz w:val="22"/>
          <w:szCs w:val="22"/>
        </w:rPr>
        <w:t xml:space="preserve">PSRs: </w:t>
      </w:r>
      <w:r w:rsidRPr="007C65B3">
        <w:rPr>
          <w:rFonts w:ascii="Arial" w:hAnsi="Arial" w:cs="Arial"/>
          <w:sz w:val="22"/>
          <w:szCs w:val="22"/>
        </w:rPr>
        <w:t>In some incidences, longer timeframes may be required for completion of the PSR. In this case, any extended timeframe should be agreed between the Trust and those affected.</w:t>
      </w:r>
    </w:p>
    <w:p w14:paraId="33EDA571" w14:textId="77777777" w:rsidR="003F67B8" w:rsidRPr="007C65B3" w:rsidRDefault="003F67B8" w:rsidP="003F67B8">
      <w:pPr>
        <w:pStyle w:val="xmsonormal"/>
        <w:jc w:val="both"/>
        <w:rPr>
          <w:rFonts w:ascii="Arial" w:hAnsi="Arial" w:cs="Arial"/>
          <w:sz w:val="22"/>
          <w:szCs w:val="22"/>
        </w:rPr>
      </w:pPr>
      <w:r w:rsidRPr="007C65B3">
        <w:rPr>
          <w:rFonts w:ascii="Arial" w:hAnsi="Arial" w:cs="Arial"/>
          <w:sz w:val="22"/>
          <w:szCs w:val="22"/>
        </w:rPr>
        <w:t> </w:t>
      </w:r>
    </w:p>
    <w:p w14:paraId="3EF0A7D5" w14:textId="77777777" w:rsidR="003F67B8" w:rsidRPr="007C65B3" w:rsidRDefault="003F67B8" w:rsidP="003F67B8">
      <w:pPr>
        <w:pStyle w:val="xmsonormal"/>
        <w:jc w:val="both"/>
        <w:rPr>
          <w:rFonts w:ascii="Arial" w:hAnsi="Arial" w:cs="Arial"/>
          <w:sz w:val="22"/>
          <w:szCs w:val="22"/>
        </w:rPr>
      </w:pPr>
      <w:r w:rsidRPr="007C65B3">
        <w:rPr>
          <w:rFonts w:ascii="Arial" w:hAnsi="Arial" w:cs="Arial"/>
          <w:sz w:val="22"/>
          <w:szCs w:val="22"/>
        </w:rPr>
        <w:t xml:space="preserve">Amendments to Response timeframes should be approved via the Patient Safety Incident Response Investigation (PSIRI) Panel and minuted for audit and assurance purposes. </w:t>
      </w:r>
    </w:p>
    <w:p w14:paraId="4B1956DD" w14:textId="18305823" w:rsidR="001024A2" w:rsidRPr="007C65B3" w:rsidRDefault="001024A2" w:rsidP="004579BF">
      <w:pPr>
        <w:jc w:val="both"/>
        <w:rPr>
          <w:rFonts w:ascii="Arial" w:hAnsi="Arial" w:cs="Arial"/>
        </w:rPr>
      </w:pPr>
    </w:p>
    <w:p w14:paraId="77CB6901" w14:textId="4EA151A8" w:rsidR="001024A2" w:rsidRPr="00EF3EB2" w:rsidRDefault="00283140" w:rsidP="004579BF">
      <w:pPr>
        <w:pStyle w:val="Heading2"/>
        <w:jc w:val="both"/>
        <w:rPr>
          <w:rFonts w:ascii="Arial" w:hAnsi="Arial" w:cs="Arial"/>
          <w:sz w:val="22"/>
          <w:szCs w:val="22"/>
        </w:rPr>
      </w:pPr>
      <w:bookmarkStart w:id="94" w:name="_Toc1285959212"/>
      <w:bookmarkStart w:id="95" w:name="_Toc189208248"/>
      <w:r>
        <w:rPr>
          <w:rFonts w:ascii="Arial" w:hAnsi="Arial" w:cs="Arial"/>
          <w:sz w:val="22"/>
          <w:szCs w:val="22"/>
        </w:rPr>
        <w:t>8</w:t>
      </w:r>
      <w:r w:rsidR="7CA993A6" w:rsidRPr="00EF3EB2">
        <w:rPr>
          <w:rFonts w:ascii="Arial" w:hAnsi="Arial" w:cs="Arial"/>
          <w:sz w:val="22"/>
          <w:szCs w:val="22"/>
        </w:rPr>
        <w:t>.</w:t>
      </w:r>
      <w:r w:rsidR="00564560" w:rsidRPr="00EF3EB2">
        <w:rPr>
          <w:rFonts w:ascii="Arial" w:hAnsi="Arial" w:cs="Arial"/>
          <w:sz w:val="22"/>
          <w:szCs w:val="22"/>
        </w:rPr>
        <w:t>5</w:t>
      </w:r>
      <w:r w:rsidR="7CA993A6" w:rsidRPr="00EF3EB2">
        <w:rPr>
          <w:rFonts w:ascii="Arial" w:hAnsi="Arial" w:cs="Arial"/>
          <w:sz w:val="22"/>
          <w:szCs w:val="22"/>
        </w:rPr>
        <w:t xml:space="preserve"> </w:t>
      </w:r>
      <w:r w:rsidR="001024A2" w:rsidRPr="00EF3EB2">
        <w:rPr>
          <w:rFonts w:ascii="Arial" w:hAnsi="Arial" w:cs="Arial"/>
          <w:sz w:val="22"/>
          <w:szCs w:val="22"/>
        </w:rPr>
        <w:t xml:space="preserve">Safety </w:t>
      </w:r>
      <w:r w:rsidR="00EE5320">
        <w:rPr>
          <w:rFonts w:ascii="Arial" w:hAnsi="Arial" w:cs="Arial"/>
          <w:sz w:val="22"/>
          <w:szCs w:val="22"/>
        </w:rPr>
        <w:t>A</w:t>
      </w:r>
      <w:r w:rsidR="001024A2" w:rsidRPr="00EF3EB2">
        <w:rPr>
          <w:rFonts w:ascii="Arial" w:hAnsi="Arial" w:cs="Arial"/>
          <w:sz w:val="22"/>
          <w:szCs w:val="22"/>
        </w:rPr>
        <w:t xml:space="preserve">ction </w:t>
      </w:r>
      <w:r w:rsidR="00EE5320">
        <w:rPr>
          <w:rFonts w:ascii="Arial" w:hAnsi="Arial" w:cs="Arial"/>
          <w:sz w:val="22"/>
          <w:szCs w:val="22"/>
        </w:rPr>
        <w:t>D</w:t>
      </w:r>
      <w:r w:rsidR="001024A2" w:rsidRPr="00EF3EB2">
        <w:rPr>
          <w:rFonts w:ascii="Arial" w:hAnsi="Arial" w:cs="Arial"/>
          <w:sz w:val="22"/>
          <w:szCs w:val="22"/>
        </w:rPr>
        <w:t xml:space="preserve">evelopment and </w:t>
      </w:r>
      <w:r w:rsidR="00EE5320">
        <w:rPr>
          <w:rFonts w:ascii="Arial" w:hAnsi="Arial" w:cs="Arial"/>
          <w:sz w:val="22"/>
          <w:szCs w:val="22"/>
        </w:rPr>
        <w:t>M</w:t>
      </w:r>
      <w:r w:rsidR="001024A2" w:rsidRPr="00EF3EB2">
        <w:rPr>
          <w:rFonts w:ascii="Arial" w:hAnsi="Arial" w:cs="Arial"/>
          <w:sz w:val="22"/>
          <w:szCs w:val="22"/>
        </w:rPr>
        <w:t xml:space="preserve">onitoring </w:t>
      </w:r>
      <w:bookmarkEnd w:id="94"/>
      <w:r w:rsidR="00EE5320">
        <w:rPr>
          <w:rFonts w:ascii="Arial" w:hAnsi="Arial" w:cs="Arial"/>
          <w:sz w:val="22"/>
          <w:szCs w:val="22"/>
        </w:rPr>
        <w:t>I</w:t>
      </w:r>
      <w:r w:rsidR="00BC1D7C" w:rsidRPr="00EF3EB2">
        <w:rPr>
          <w:rFonts w:ascii="Arial" w:hAnsi="Arial" w:cs="Arial"/>
          <w:sz w:val="22"/>
          <w:szCs w:val="22"/>
        </w:rPr>
        <w:t>mprovement.</w:t>
      </w:r>
      <w:bookmarkEnd w:id="95"/>
    </w:p>
    <w:p w14:paraId="518852C2" w14:textId="29A23BAD" w:rsidR="001024A2" w:rsidRPr="00EF3EB2" w:rsidRDefault="001024A2" w:rsidP="004579BF">
      <w:pPr>
        <w:jc w:val="both"/>
        <w:rPr>
          <w:rFonts w:ascii="Arial" w:hAnsi="Arial" w:cs="Arial"/>
        </w:rPr>
      </w:pPr>
      <w:r w:rsidRPr="00EF3EB2">
        <w:rPr>
          <w:rFonts w:ascii="Arial" w:hAnsi="Arial" w:cs="Arial"/>
        </w:rPr>
        <w:t>PSIRF moves away from the identification of ‘recommendations’ and shifts its focus to describing ‘areas for improvement</w:t>
      </w:r>
      <w:r w:rsidR="072497A8" w:rsidRPr="00EF3EB2">
        <w:rPr>
          <w:rFonts w:ascii="Arial" w:hAnsi="Arial" w:cs="Arial"/>
        </w:rPr>
        <w:t>.’</w:t>
      </w:r>
    </w:p>
    <w:p w14:paraId="390FF6B7" w14:textId="77777777" w:rsidR="004D6D43" w:rsidRPr="00EF3EB2" w:rsidRDefault="001024A2" w:rsidP="004579BF">
      <w:pPr>
        <w:jc w:val="both"/>
        <w:rPr>
          <w:rFonts w:ascii="Arial" w:hAnsi="Arial" w:cs="Arial"/>
        </w:rPr>
      </w:pPr>
      <w:r w:rsidRPr="00EF3EB2">
        <w:rPr>
          <w:rFonts w:ascii="Arial" w:hAnsi="Arial" w:cs="Arial"/>
        </w:rPr>
        <w:t xml:space="preserve">The Trust will use the process for development of safety actions as outlined in the </w:t>
      </w:r>
      <w:hyperlink r:id="rId42">
        <w:r w:rsidRPr="00EF3EB2">
          <w:rPr>
            <w:rStyle w:val="Hyperlink"/>
            <w:rFonts w:ascii="Arial" w:hAnsi="Arial" w:cs="Arial"/>
          </w:rPr>
          <w:t>NHS England safety action development guide</w:t>
        </w:r>
      </w:hyperlink>
      <w:r w:rsidRPr="00EF3EB2">
        <w:rPr>
          <w:rFonts w:ascii="Arial" w:hAnsi="Arial" w:cs="Arial"/>
        </w:rPr>
        <w:t xml:space="preserve"> as follows: </w:t>
      </w:r>
    </w:p>
    <w:p w14:paraId="3DFA7D50" w14:textId="77777777" w:rsidR="004D6D43" w:rsidRPr="00EF3EB2" w:rsidRDefault="001024A2" w:rsidP="00A02AD6">
      <w:pPr>
        <w:pStyle w:val="ListParagraph"/>
        <w:numPr>
          <w:ilvl w:val="0"/>
          <w:numId w:val="16"/>
        </w:numPr>
        <w:rPr>
          <w:rFonts w:ascii="Arial" w:hAnsi="Arial" w:cs="Arial"/>
        </w:rPr>
      </w:pPr>
      <w:r w:rsidRPr="00EF3EB2">
        <w:rPr>
          <w:rFonts w:ascii="Arial" w:hAnsi="Arial" w:cs="Arial"/>
        </w:rPr>
        <w:t>Agree areas for improvement.</w:t>
      </w:r>
    </w:p>
    <w:p w14:paraId="461D4FF5" w14:textId="77777777" w:rsidR="004D6D43" w:rsidRPr="00EF3EB2" w:rsidRDefault="001024A2" w:rsidP="00A02AD6">
      <w:pPr>
        <w:pStyle w:val="ListParagraph"/>
        <w:numPr>
          <w:ilvl w:val="0"/>
          <w:numId w:val="16"/>
        </w:numPr>
        <w:rPr>
          <w:rFonts w:ascii="Arial" w:hAnsi="Arial" w:cs="Arial"/>
        </w:rPr>
      </w:pPr>
      <w:r w:rsidRPr="00EF3EB2">
        <w:rPr>
          <w:rFonts w:ascii="Arial" w:hAnsi="Arial" w:cs="Arial"/>
        </w:rPr>
        <w:t>Define the context.</w:t>
      </w:r>
    </w:p>
    <w:p w14:paraId="17D1CC40" w14:textId="77777777" w:rsidR="004D6D43" w:rsidRPr="00EF3EB2" w:rsidRDefault="001024A2" w:rsidP="00A02AD6">
      <w:pPr>
        <w:pStyle w:val="ListParagraph"/>
        <w:numPr>
          <w:ilvl w:val="0"/>
          <w:numId w:val="16"/>
        </w:numPr>
        <w:rPr>
          <w:rFonts w:ascii="Arial" w:hAnsi="Arial" w:cs="Arial"/>
        </w:rPr>
      </w:pPr>
      <w:r w:rsidRPr="00EF3EB2">
        <w:rPr>
          <w:rFonts w:ascii="Arial" w:hAnsi="Arial" w:cs="Arial"/>
        </w:rPr>
        <w:t>Define safety actions to address areas of improvement.</w:t>
      </w:r>
    </w:p>
    <w:p w14:paraId="59A64D0B" w14:textId="77777777" w:rsidR="004D6D43" w:rsidRPr="00EF3EB2" w:rsidRDefault="001024A2" w:rsidP="00A02AD6">
      <w:pPr>
        <w:pStyle w:val="ListParagraph"/>
        <w:numPr>
          <w:ilvl w:val="0"/>
          <w:numId w:val="16"/>
        </w:numPr>
        <w:rPr>
          <w:rFonts w:ascii="Arial" w:hAnsi="Arial" w:cs="Arial"/>
        </w:rPr>
      </w:pPr>
      <w:r w:rsidRPr="00EF3EB2">
        <w:rPr>
          <w:rFonts w:ascii="Arial" w:hAnsi="Arial" w:cs="Arial"/>
        </w:rPr>
        <w:t>Prioritise safety actions.</w:t>
      </w:r>
    </w:p>
    <w:p w14:paraId="24A42B8C" w14:textId="3E302FCB" w:rsidR="001024A2" w:rsidRPr="00EF3EB2" w:rsidRDefault="001024A2" w:rsidP="00A02AD6">
      <w:pPr>
        <w:pStyle w:val="ListParagraph"/>
        <w:numPr>
          <w:ilvl w:val="0"/>
          <w:numId w:val="16"/>
        </w:numPr>
        <w:rPr>
          <w:rFonts w:ascii="Arial" w:hAnsi="Arial" w:cs="Arial"/>
        </w:rPr>
      </w:pPr>
      <w:r w:rsidRPr="00EF3EB2">
        <w:rPr>
          <w:rFonts w:ascii="Arial" w:hAnsi="Arial" w:cs="Arial"/>
        </w:rPr>
        <w:t>Define safety measures to demonstrate improvement.</w:t>
      </w:r>
    </w:p>
    <w:p w14:paraId="492766CF" w14:textId="5BE69814" w:rsidR="001024A2" w:rsidRPr="00EF3EB2" w:rsidRDefault="001024A2" w:rsidP="004579BF">
      <w:pPr>
        <w:jc w:val="both"/>
        <w:rPr>
          <w:rFonts w:ascii="Arial" w:hAnsi="Arial" w:cs="Arial"/>
        </w:rPr>
      </w:pPr>
      <w:r w:rsidRPr="00EF3EB2">
        <w:rPr>
          <w:rFonts w:ascii="Arial" w:hAnsi="Arial" w:cs="Arial"/>
        </w:rPr>
        <w:lastRenderedPageBreak/>
        <w:t xml:space="preserve">Safety actions will be written following the SMART (Specific, Measurable, Achievable, Realistic, Time-bound) principles and have a named designated owner. </w:t>
      </w:r>
    </w:p>
    <w:p w14:paraId="07A001F2" w14:textId="7C895353" w:rsidR="001024A2" w:rsidRPr="00EF3EB2" w:rsidRDefault="001024A2" w:rsidP="004579BF">
      <w:pPr>
        <w:jc w:val="both"/>
        <w:rPr>
          <w:rFonts w:ascii="Arial" w:hAnsi="Arial" w:cs="Arial"/>
        </w:rPr>
      </w:pPr>
      <w:r w:rsidRPr="01146433">
        <w:rPr>
          <w:rFonts w:ascii="Arial" w:hAnsi="Arial" w:cs="Arial"/>
        </w:rPr>
        <w:t xml:space="preserve">Completion and effectiveness of safety actions will continue to be monitored through established organisational and divisional governance processes. Divisional reporting on the progress with safety actions will be made to Patient Safety Board </w:t>
      </w:r>
      <w:r w:rsidR="37FEE92C" w:rsidRPr="01146433">
        <w:rPr>
          <w:rFonts w:ascii="Arial" w:hAnsi="Arial" w:cs="Arial"/>
        </w:rPr>
        <w:t>(PSB)</w:t>
      </w:r>
      <w:r w:rsidR="008613DF">
        <w:rPr>
          <w:rFonts w:ascii="Arial" w:hAnsi="Arial" w:cs="Arial"/>
        </w:rPr>
        <w:t xml:space="preserve"> </w:t>
      </w:r>
      <w:r w:rsidRPr="01146433">
        <w:rPr>
          <w:rFonts w:ascii="Arial" w:hAnsi="Arial" w:cs="Arial"/>
        </w:rPr>
        <w:t xml:space="preserve">and were applicable </w:t>
      </w:r>
      <w:r w:rsidR="454B0E83" w:rsidRPr="01146433">
        <w:rPr>
          <w:rFonts w:ascii="Arial" w:hAnsi="Arial" w:cs="Arial"/>
        </w:rPr>
        <w:t xml:space="preserve">Safety </w:t>
      </w:r>
      <w:r w:rsidRPr="01146433">
        <w:rPr>
          <w:rFonts w:ascii="Arial" w:hAnsi="Arial" w:cs="Arial"/>
        </w:rPr>
        <w:t xml:space="preserve">Quality </w:t>
      </w:r>
      <w:r w:rsidR="512417E9" w:rsidRPr="01146433">
        <w:rPr>
          <w:rFonts w:ascii="Arial" w:hAnsi="Arial" w:cs="Arial"/>
        </w:rPr>
        <w:t xml:space="preserve">and </w:t>
      </w:r>
      <w:r w:rsidRPr="01146433">
        <w:rPr>
          <w:rFonts w:ascii="Arial" w:hAnsi="Arial" w:cs="Arial"/>
        </w:rPr>
        <w:t>Assurance Committee.</w:t>
      </w:r>
    </w:p>
    <w:p w14:paraId="2077663A" w14:textId="7C2CB1D2" w:rsidR="001024A2" w:rsidRPr="00EF3EB2" w:rsidRDefault="001024A2" w:rsidP="004579BF">
      <w:pPr>
        <w:jc w:val="both"/>
        <w:rPr>
          <w:rFonts w:ascii="Arial" w:hAnsi="Arial" w:cs="Arial"/>
        </w:rPr>
      </w:pPr>
      <w:r w:rsidRPr="1AA6D0F3">
        <w:rPr>
          <w:rFonts w:ascii="Arial" w:hAnsi="Arial" w:cs="Arial"/>
        </w:rPr>
        <w:t xml:space="preserve">The Corporate Governance </w:t>
      </w:r>
      <w:r w:rsidR="00D44A36">
        <w:rPr>
          <w:rFonts w:ascii="Arial" w:hAnsi="Arial" w:cs="Arial"/>
        </w:rPr>
        <w:t xml:space="preserve">and Risk </w:t>
      </w:r>
      <w:r w:rsidRPr="1AA6D0F3">
        <w:rPr>
          <w:rFonts w:ascii="Arial" w:hAnsi="Arial" w:cs="Arial"/>
        </w:rPr>
        <w:t xml:space="preserve">Team will maintain an overview across the organisation to identify themes, patterns, and trends via the Aggregated Analysis Report </w:t>
      </w:r>
      <w:r w:rsidR="6C68AB39" w:rsidRPr="1AA6D0F3">
        <w:rPr>
          <w:rFonts w:ascii="Arial" w:hAnsi="Arial" w:cs="Arial"/>
        </w:rPr>
        <w:t xml:space="preserve">reported to PSB </w:t>
      </w:r>
      <w:r w:rsidRPr="1AA6D0F3">
        <w:rPr>
          <w:rFonts w:ascii="Arial" w:hAnsi="Arial" w:cs="Arial"/>
        </w:rPr>
        <w:t xml:space="preserve">on a </w:t>
      </w:r>
      <w:r w:rsidR="00D44A36">
        <w:rPr>
          <w:rFonts w:ascii="Arial" w:hAnsi="Arial" w:cs="Arial"/>
        </w:rPr>
        <w:t xml:space="preserve">bi annual </w:t>
      </w:r>
      <w:r w:rsidR="00D44A36" w:rsidRPr="1AA6D0F3">
        <w:rPr>
          <w:rFonts w:ascii="Arial" w:hAnsi="Arial" w:cs="Arial"/>
        </w:rPr>
        <w:t>basis</w:t>
      </w:r>
      <w:r w:rsidRPr="1AA6D0F3">
        <w:rPr>
          <w:rFonts w:ascii="Arial" w:hAnsi="Arial" w:cs="Arial"/>
        </w:rPr>
        <w:t>.</w:t>
      </w:r>
    </w:p>
    <w:p w14:paraId="1F997339" w14:textId="22F2500B" w:rsidR="001024A2" w:rsidRPr="00EF3EB2" w:rsidRDefault="001024A2" w:rsidP="004579BF">
      <w:pPr>
        <w:jc w:val="both"/>
        <w:rPr>
          <w:rFonts w:ascii="Arial" w:hAnsi="Arial" w:cs="Arial"/>
        </w:rPr>
      </w:pPr>
      <w:r w:rsidRPr="01146433">
        <w:rPr>
          <w:rFonts w:ascii="Arial" w:hAnsi="Arial" w:cs="Arial"/>
        </w:rPr>
        <w:t>Areas for improvement will be identified via the PS</w:t>
      </w:r>
      <w:r w:rsidR="006646B8" w:rsidRPr="01146433">
        <w:rPr>
          <w:rFonts w:ascii="Arial" w:hAnsi="Arial" w:cs="Arial"/>
        </w:rPr>
        <w:t>B. In</w:t>
      </w:r>
      <w:r w:rsidRPr="01146433">
        <w:rPr>
          <w:rFonts w:ascii="Arial" w:hAnsi="Arial" w:cs="Arial"/>
        </w:rPr>
        <w:t xml:space="preserve"> collaboration with our Brilliant Basics quality improvement </w:t>
      </w:r>
      <w:r w:rsidR="006646B8" w:rsidRPr="01146433">
        <w:rPr>
          <w:rFonts w:ascii="Arial" w:hAnsi="Arial" w:cs="Arial"/>
        </w:rPr>
        <w:t>team,</w:t>
      </w:r>
      <w:r w:rsidR="4A99E280" w:rsidRPr="01146433">
        <w:rPr>
          <w:rFonts w:ascii="Arial" w:hAnsi="Arial" w:cs="Arial"/>
        </w:rPr>
        <w:t xml:space="preserve"> service or </w:t>
      </w:r>
      <w:r w:rsidRPr="01146433">
        <w:rPr>
          <w:rFonts w:ascii="Arial" w:hAnsi="Arial" w:cs="Arial"/>
        </w:rPr>
        <w:t xml:space="preserve">teams will be supported </w:t>
      </w:r>
      <w:r w:rsidR="7BDBF707" w:rsidRPr="01146433">
        <w:rPr>
          <w:rFonts w:ascii="Arial" w:hAnsi="Arial" w:cs="Arial"/>
        </w:rPr>
        <w:t xml:space="preserve">using our A3 Quality Improvement </w:t>
      </w:r>
      <w:r w:rsidR="006646B8" w:rsidRPr="01146433">
        <w:rPr>
          <w:rFonts w:ascii="Arial" w:hAnsi="Arial" w:cs="Arial"/>
        </w:rPr>
        <w:t>methodology</w:t>
      </w:r>
      <w:r w:rsidR="7BDBF707" w:rsidRPr="01146433">
        <w:rPr>
          <w:rFonts w:ascii="Arial" w:hAnsi="Arial" w:cs="Arial"/>
        </w:rPr>
        <w:t xml:space="preserve"> to identify and </w:t>
      </w:r>
      <w:r w:rsidR="006646B8" w:rsidRPr="01146433">
        <w:rPr>
          <w:rFonts w:ascii="Arial" w:hAnsi="Arial" w:cs="Arial"/>
        </w:rPr>
        <w:t>embed</w:t>
      </w:r>
      <w:r w:rsidRPr="01146433">
        <w:rPr>
          <w:rFonts w:ascii="Arial" w:hAnsi="Arial" w:cs="Arial"/>
        </w:rPr>
        <w:t xml:space="preserve"> learning and improvement following a patient safety investigation to improving patient safety outcomes. </w:t>
      </w:r>
    </w:p>
    <w:p w14:paraId="5CE6155E" w14:textId="6493DE70" w:rsidR="001024A2" w:rsidRPr="00EF3EB2" w:rsidRDefault="00283140" w:rsidP="000F10DB">
      <w:pPr>
        <w:pStyle w:val="Heading2"/>
        <w:rPr>
          <w:rFonts w:ascii="Arial" w:hAnsi="Arial" w:cs="Arial"/>
          <w:sz w:val="22"/>
          <w:szCs w:val="22"/>
        </w:rPr>
      </w:pPr>
      <w:bookmarkStart w:id="96" w:name="_Toc98679638"/>
      <w:bookmarkStart w:id="97" w:name="_Toc189208249"/>
      <w:r>
        <w:rPr>
          <w:rFonts w:ascii="Arial" w:hAnsi="Arial" w:cs="Arial"/>
          <w:sz w:val="22"/>
          <w:szCs w:val="22"/>
        </w:rPr>
        <w:t>8</w:t>
      </w:r>
      <w:r w:rsidR="2DFEA2C3" w:rsidRPr="00EF3EB2">
        <w:rPr>
          <w:rFonts w:ascii="Arial" w:hAnsi="Arial" w:cs="Arial"/>
          <w:sz w:val="22"/>
          <w:szCs w:val="22"/>
        </w:rPr>
        <w:t>.</w:t>
      </w:r>
      <w:r w:rsidR="00564560" w:rsidRPr="00EF3EB2">
        <w:rPr>
          <w:rFonts w:ascii="Arial" w:hAnsi="Arial" w:cs="Arial"/>
          <w:sz w:val="22"/>
          <w:szCs w:val="22"/>
        </w:rPr>
        <w:t>6</w:t>
      </w:r>
      <w:r w:rsidR="2DFEA2C3" w:rsidRPr="00EF3EB2">
        <w:rPr>
          <w:rFonts w:ascii="Arial" w:hAnsi="Arial" w:cs="Arial"/>
          <w:sz w:val="22"/>
          <w:szCs w:val="22"/>
        </w:rPr>
        <w:t xml:space="preserve"> </w:t>
      </w:r>
      <w:r w:rsidR="001024A2" w:rsidRPr="00EF3EB2">
        <w:rPr>
          <w:rFonts w:ascii="Arial" w:hAnsi="Arial" w:cs="Arial"/>
          <w:sz w:val="22"/>
          <w:szCs w:val="22"/>
        </w:rPr>
        <w:t xml:space="preserve">Safety </w:t>
      </w:r>
      <w:r w:rsidR="00EE5320">
        <w:rPr>
          <w:rFonts w:ascii="Arial" w:hAnsi="Arial" w:cs="Arial"/>
          <w:sz w:val="22"/>
          <w:szCs w:val="22"/>
        </w:rPr>
        <w:t>I</w:t>
      </w:r>
      <w:r w:rsidR="001024A2" w:rsidRPr="00EF3EB2">
        <w:rPr>
          <w:rFonts w:ascii="Arial" w:hAnsi="Arial" w:cs="Arial"/>
          <w:sz w:val="22"/>
          <w:szCs w:val="22"/>
        </w:rPr>
        <w:t xml:space="preserve">mprovement </w:t>
      </w:r>
      <w:r w:rsidR="00EE5320">
        <w:rPr>
          <w:rFonts w:ascii="Arial" w:hAnsi="Arial" w:cs="Arial"/>
          <w:sz w:val="22"/>
          <w:szCs w:val="22"/>
        </w:rPr>
        <w:t>P</w:t>
      </w:r>
      <w:r w:rsidR="001024A2" w:rsidRPr="00EF3EB2">
        <w:rPr>
          <w:rFonts w:ascii="Arial" w:hAnsi="Arial" w:cs="Arial"/>
          <w:sz w:val="22"/>
          <w:szCs w:val="22"/>
        </w:rPr>
        <w:t>lans</w:t>
      </w:r>
      <w:bookmarkEnd w:id="96"/>
      <w:bookmarkEnd w:id="97"/>
    </w:p>
    <w:p w14:paraId="01CE91D1" w14:textId="281FAB89" w:rsidR="001024A2" w:rsidRPr="00EF3EB2" w:rsidRDefault="001024A2" w:rsidP="004579BF">
      <w:pPr>
        <w:jc w:val="both"/>
        <w:rPr>
          <w:rFonts w:ascii="Arial" w:hAnsi="Arial" w:cs="Arial"/>
        </w:rPr>
      </w:pPr>
      <w:bookmarkStart w:id="98" w:name="_Toc97733657"/>
      <w:bookmarkStart w:id="99" w:name="_Toc97734158"/>
      <w:r w:rsidRPr="01146433">
        <w:rPr>
          <w:rFonts w:ascii="Arial" w:hAnsi="Arial" w:cs="Arial"/>
        </w:rPr>
        <w:t xml:space="preserve">As referred to throughout the policy, the Trust has developed a </w:t>
      </w:r>
      <w:r w:rsidR="76F95A5D" w:rsidRPr="01146433">
        <w:rPr>
          <w:rFonts w:ascii="Arial" w:hAnsi="Arial" w:cs="Arial"/>
        </w:rPr>
        <w:t>p</w:t>
      </w:r>
      <w:r w:rsidRPr="01146433">
        <w:rPr>
          <w:rFonts w:ascii="Arial" w:hAnsi="Arial" w:cs="Arial"/>
        </w:rPr>
        <w:t>lan that clarifies what our improvement priorities are. The PSIR</w:t>
      </w:r>
      <w:r w:rsidR="4AFA9D18" w:rsidRPr="01146433">
        <w:rPr>
          <w:rFonts w:ascii="Arial" w:hAnsi="Arial" w:cs="Arial"/>
        </w:rPr>
        <w:t xml:space="preserve"> </w:t>
      </w:r>
      <w:r w:rsidRPr="01146433">
        <w:rPr>
          <w:rFonts w:ascii="Arial" w:hAnsi="Arial" w:cs="Arial"/>
        </w:rPr>
        <w:t>P</w:t>
      </w:r>
      <w:r w:rsidR="2B95FDE7" w:rsidRPr="01146433">
        <w:rPr>
          <w:rFonts w:ascii="Arial" w:hAnsi="Arial" w:cs="Arial"/>
        </w:rPr>
        <w:t>lan</w:t>
      </w:r>
      <w:r w:rsidRPr="01146433">
        <w:rPr>
          <w:rFonts w:ascii="Arial" w:hAnsi="Arial" w:cs="Arial"/>
        </w:rPr>
        <w:t xml:space="preserve"> details how we will ensure patient safety incidents are investigated in a more holistic and inclusive way, to identify learning and safety actions which will reduce risk and improve safety and quality.</w:t>
      </w:r>
    </w:p>
    <w:p w14:paraId="6CBCAA28" w14:textId="77777777" w:rsidR="001024A2" w:rsidRPr="00EF3EB2" w:rsidRDefault="001024A2" w:rsidP="004579BF">
      <w:pPr>
        <w:jc w:val="both"/>
        <w:rPr>
          <w:rFonts w:ascii="Arial" w:hAnsi="Arial" w:cs="Arial"/>
        </w:rPr>
      </w:pPr>
      <w:r w:rsidRPr="00EF3EB2">
        <w:rPr>
          <w:rFonts w:ascii="Arial" w:hAnsi="Arial" w:cs="Arial"/>
        </w:rPr>
        <w:t xml:space="preserve">The Trust has several overarching safety quality improvements plans already in place including individual safety improvement plans that focus on specific services. </w:t>
      </w:r>
    </w:p>
    <w:p w14:paraId="58CD1179" w14:textId="26A7DB34" w:rsidR="001024A2" w:rsidRPr="00EF3EB2" w:rsidRDefault="001024A2" w:rsidP="004579BF">
      <w:pPr>
        <w:jc w:val="both"/>
        <w:rPr>
          <w:rFonts w:ascii="Arial" w:hAnsi="Arial" w:cs="Arial"/>
        </w:rPr>
      </w:pPr>
      <w:r w:rsidRPr="1AA6D0F3">
        <w:rPr>
          <w:rFonts w:ascii="Arial" w:hAnsi="Arial" w:cs="Arial"/>
        </w:rPr>
        <w:t xml:space="preserve">Where overarching system issues are identified by learning responses outside of the Trust local priorities, a safety improvement plan may be developed. These will be identified through the weekly Divisional </w:t>
      </w:r>
      <w:r w:rsidR="28A89E6E" w:rsidRPr="1AA6D0F3">
        <w:rPr>
          <w:rFonts w:ascii="Arial" w:hAnsi="Arial" w:cs="Arial"/>
        </w:rPr>
        <w:t>P</w:t>
      </w:r>
      <w:r w:rsidRPr="1AA6D0F3">
        <w:rPr>
          <w:rFonts w:ascii="Arial" w:hAnsi="Arial" w:cs="Arial"/>
        </w:rPr>
        <w:t xml:space="preserve">atient Safety Meetings and </w:t>
      </w:r>
      <w:r w:rsidR="00D44A36">
        <w:rPr>
          <w:rFonts w:ascii="Arial" w:hAnsi="Arial" w:cs="Arial"/>
        </w:rPr>
        <w:t xml:space="preserve">weekly </w:t>
      </w:r>
      <w:r w:rsidR="00D44A36" w:rsidRPr="00EF3EB2">
        <w:rPr>
          <w:rFonts w:ascii="Arial" w:hAnsi="Arial" w:cs="Arial"/>
        </w:rPr>
        <w:t xml:space="preserve">Patient Safety Incident Response Investigation (PSIRI) </w:t>
      </w:r>
      <w:r w:rsidR="00D44A36">
        <w:rPr>
          <w:rFonts w:ascii="Arial" w:hAnsi="Arial" w:cs="Arial"/>
        </w:rPr>
        <w:t>panel</w:t>
      </w:r>
      <w:r w:rsidRPr="1AA6D0F3">
        <w:rPr>
          <w:rFonts w:ascii="Arial" w:hAnsi="Arial" w:cs="Arial"/>
        </w:rPr>
        <w:t>. Monitoring of progress will be overseen by the P</w:t>
      </w:r>
      <w:r w:rsidR="554005E9" w:rsidRPr="1AA6D0F3">
        <w:rPr>
          <w:rFonts w:ascii="Arial" w:hAnsi="Arial" w:cs="Arial"/>
        </w:rPr>
        <w:t>SB</w:t>
      </w:r>
      <w:r w:rsidR="000F10DB" w:rsidRPr="1AA6D0F3">
        <w:rPr>
          <w:rFonts w:ascii="Arial" w:hAnsi="Arial" w:cs="Arial"/>
        </w:rPr>
        <w:t xml:space="preserve"> with</w:t>
      </w:r>
      <w:r w:rsidR="78A18F48" w:rsidRPr="1AA6D0F3">
        <w:rPr>
          <w:rFonts w:ascii="Arial" w:hAnsi="Arial" w:cs="Arial"/>
        </w:rPr>
        <w:t xml:space="preserve"> </w:t>
      </w:r>
      <w:r w:rsidR="000F10DB" w:rsidRPr="1AA6D0F3">
        <w:rPr>
          <w:rFonts w:ascii="Arial" w:hAnsi="Arial" w:cs="Arial"/>
        </w:rPr>
        <w:t>oversight</w:t>
      </w:r>
      <w:r w:rsidR="78A18F48" w:rsidRPr="1AA6D0F3">
        <w:rPr>
          <w:rFonts w:ascii="Arial" w:hAnsi="Arial" w:cs="Arial"/>
        </w:rPr>
        <w:t xml:space="preserve"> and</w:t>
      </w:r>
      <w:r w:rsidRPr="1AA6D0F3">
        <w:rPr>
          <w:rFonts w:ascii="Arial" w:hAnsi="Arial" w:cs="Arial"/>
        </w:rPr>
        <w:t xml:space="preserve"> reporting to Safety Quality and Assurance </w:t>
      </w:r>
      <w:r w:rsidR="4063407B" w:rsidRPr="1AA6D0F3">
        <w:rPr>
          <w:rFonts w:ascii="Arial" w:hAnsi="Arial" w:cs="Arial"/>
        </w:rPr>
        <w:t>C</w:t>
      </w:r>
      <w:r w:rsidRPr="1AA6D0F3">
        <w:rPr>
          <w:rFonts w:ascii="Arial" w:hAnsi="Arial" w:cs="Arial"/>
        </w:rPr>
        <w:t>ommittee</w:t>
      </w:r>
      <w:r w:rsidR="00D44A36">
        <w:rPr>
          <w:rFonts w:ascii="Arial" w:hAnsi="Arial" w:cs="Arial"/>
        </w:rPr>
        <w:t xml:space="preserve"> (SQAC)</w:t>
      </w:r>
      <w:r w:rsidRPr="1AA6D0F3">
        <w:rPr>
          <w:rFonts w:ascii="Arial" w:hAnsi="Arial" w:cs="Arial"/>
        </w:rPr>
        <w:t>.</w:t>
      </w:r>
    </w:p>
    <w:p w14:paraId="4E244186" w14:textId="5480345B" w:rsidR="001024A2" w:rsidRPr="00EF3EB2" w:rsidRDefault="00283140" w:rsidP="000F10DB">
      <w:pPr>
        <w:pStyle w:val="Heading2"/>
        <w:rPr>
          <w:rFonts w:ascii="Arial" w:hAnsi="Arial" w:cs="Arial"/>
          <w:sz w:val="22"/>
          <w:szCs w:val="22"/>
        </w:rPr>
      </w:pPr>
      <w:bookmarkStart w:id="100" w:name="_Toc1970479391"/>
      <w:bookmarkStart w:id="101" w:name="_Toc189208250"/>
      <w:r>
        <w:rPr>
          <w:rFonts w:ascii="Arial" w:hAnsi="Arial" w:cs="Arial"/>
          <w:sz w:val="22"/>
          <w:szCs w:val="22"/>
        </w:rPr>
        <w:t>8</w:t>
      </w:r>
      <w:r w:rsidR="16A3E3FA" w:rsidRPr="00EF3EB2">
        <w:rPr>
          <w:rFonts w:ascii="Arial" w:hAnsi="Arial" w:cs="Arial"/>
          <w:sz w:val="22"/>
          <w:szCs w:val="22"/>
        </w:rPr>
        <w:t>.</w:t>
      </w:r>
      <w:r w:rsidR="00564560" w:rsidRPr="00EF3EB2">
        <w:rPr>
          <w:rFonts w:ascii="Arial" w:hAnsi="Arial" w:cs="Arial"/>
          <w:sz w:val="22"/>
          <w:szCs w:val="22"/>
        </w:rPr>
        <w:t>7</w:t>
      </w:r>
      <w:r w:rsidR="723571CA" w:rsidRPr="00EF3EB2">
        <w:rPr>
          <w:rFonts w:ascii="Arial" w:hAnsi="Arial" w:cs="Arial"/>
          <w:sz w:val="22"/>
          <w:szCs w:val="22"/>
        </w:rPr>
        <w:t xml:space="preserve"> </w:t>
      </w:r>
      <w:r w:rsidR="001024A2" w:rsidRPr="00EF3EB2">
        <w:rPr>
          <w:rFonts w:ascii="Arial" w:hAnsi="Arial" w:cs="Arial"/>
          <w:sz w:val="22"/>
          <w:szCs w:val="22"/>
        </w:rPr>
        <w:t xml:space="preserve">Oversight </w:t>
      </w:r>
      <w:r w:rsidR="00EE5320">
        <w:rPr>
          <w:rFonts w:ascii="Arial" w:hAnsi="Arial" w:cs="Arial"/>
          <w:sz w:val="22"/>
          <w:szCs w:val="22"/>
        </w:rPr>
        <w:t>R</w:t>
      </w:r>
      <w:r w:rsidR="001024A2" w:rsidRPr="00EF3EB2">
        <w:rPr>
          <w:rFonts w:ascii="Arial" w:hAnsi="Arial" w:cs="Arial"/>
          <w:sz w:val="22"/>
          <w:szCs w:val="22"/>
        </w:rPr>
        <w:t xml:space="preserve">oles and </w:t>
      </w:r>
      <w:r w:rsidR="00EE5320">
        <w:rPr>
          <w:rFonts w:ascii="Arial" w:hAnsi="Arial" w:cs="Arial"/>
          <w:sz w:val="22"/>
          <w:szCs w:val="22"/>
        </w:rPr>
        <w:t>R</w:t>
      </w:r>
      <w:r w:rsidR="001024A2" w:rsidRPr="00EF3EB2">
        <w:rPr>
          <w:rFonts w:ascii="Arial" w:hAnsi="Arial" w:cs="Arial"/>
          <w:sz w:val="22"/>
          <w:szCs w:val="22"/>
        </w:rPr>
        <w:t>esponsibilities</w:t>
      </w:r>
      <w:bookmarkEnd w:id="98"/>
      <w:bookmarkEnd w:id="99"/>
      <w:bookmarkEnd w:id="100"/>
      <w:bookmarkEnd w:id="101"/>
    </w:p>
    <w:p w14:paraId="754FB0F6" w14:textId="7CB3226B" w:rsidR="001024A2" w:rsidRDefault="001024A2" w:rsidP="002D343A">
      <w:pPr>
        <w:spacing w:after="0"/>
        <w:jc w:val="both"/>
        <w:rPr>
          <w:rFonts w:ascii="Arial" w:hAnsi="Arial" w:cs="Arial"/>
        </w:rPr>
      </w:pPr>
      <w:r w:rsidRPr="00EF3EB2">
        <w:rPr>
          <w:rFonts w:ascii="Arial" w:hAnsi="Arial" w:cs="Arial"/>
        </w:rPr>
        <w:t xml:space="preserve">Responsibility for oversight of the PSIRF sits with the Trust Board as outlined in the </w:t>
      </w:r>
      <w:hyperlink r:id="rId43" w:history="1">
        <w:r w:rsidRPr="00EF3EB2">
          <w:rPr>
            <w:rStyle w:val="Hyperlink"/>
            <w:rFonts w:ascii="Arial" w:hAnsi="Arial" w:cs="Arial"/>
          </w:rPr>
          <w:t>Oversight roles and responsibilities specification</w:t>
        </w:r>
      </w:hyperlink>
      <w:r w:rsidR="002D343A">
        <w:t>.</w:t>
      </w:r>
      <w:r w:rsidR="00643163">
        <w:t xml:space="preserve"> </w:t>
      </w:r>
      <w:r w:rsidR="00643163" w:rsidRPr="00643163">
        <w:rPr>
          <w:rFonts w:ascii="Arial" w:hAnsi="Arial" w:cs="Arial"/>
        </w:rPr>
        <w:t xml:space="preserve">At </w:t>
      </w:r>
      <w:r w:rsidRPr="00643163">
        <w:rPr>
          <w:rFonts w:ascii="Arial" w:hAnsi="Arial" w:cs="Arial"/>
        </w:rPr>
        <w:t>Alder</w:t>
      </w:r>
      <w:r w:rsidRPr="1AA6D0F3">
        <w:rPr>
          <w:rFonts w:ascii="Arial" w:hAnsi="Arial" w:cs="Arial"/>
        </w:rPr>
        <w:t xml:space="preserve"> Hey</w:t>
      </w:r>
      <w:r w:rsidR="00AA689A">
        <w:rPr>
          <w:rFonts w:ascii="Arial" w:hAnsi="Arial" w:cs="Arial"/>
        </w:rPr>
        <w:t>,</w:t>
      </w:r>
      <w:r w:rsidRPr="1AA6D0F3">
        <w:rPr>
          <w:rFonts w:ascii="Arial" w:hAnsi="Arial" w:cs="Arial"/>
        </w:rPr>
        <w:t xml:space="preserve"> the Executive Medical Director and Chief Nurs</w:t>
      </w:r>
      <w:r w:rsidR="2540BCE4" w:rsidRPr="1AA6D0F3">
        <w:rPr>
          <w:rFonts w:ascii="Arial" w:hAnsi="Arial" w:cs="Arial"/>
        </w:rPr>
        <w:t>ing,</w:t>
      </w:r>
      <w:r w:rsidR="002D343A">
        <w:rPr>
          <w:rFonts w:ascii="Arial" w:hAnsi="Arial" w:cs="Arial"/>
        </w:rPr>
        <w:t xml:space="preserve"> </w:t>
      </w:r>
      <w:r w:rsidR="2540BCE4" w:rsidRPr="1AA6D0F3">
        <w:rPr>
          <w:rFonts w:ascii="Arial" w:hAnsi="Arial" w:cs="Arial"/>
        </w:rPr>
        <w:t>AHP and Experience Officer</w:t>
      </w:r>
      <w:r w:rsidR="002D343A">
        <w:rPr>
          <w:rFonts w:ascii="Arial" w:hAnsi="Arial" w:cs="Arial"/>
        </w:rPr>
        <w:t>,</w:t>
      </w:r>
      <w:r w:rsidR="2540BCE4" w:rsidRPr="1AA6D0F3">
        <w:rPr>
          <w:rFonts w:ascii="Arial" w:hAnsi="Arial" w:cs="Arial"/>
        </w:rPr>
        <w:t xml:space="preserve"> </w:t>
      </w:r>
      <w:r w:rsidRPr="1AA6D0F3">
        <w:rPr>
          <w:rFonts w:ascii="Arial" w:hAnsi="Arial" w:cs="Arial"/>
        </w:rPr>
        <w:t xml:space="preserve">have joint responsibility for the effective monitoring and oversight of PSIRF. </w:t>
      </w:r>
    </w:p>
    <w:p w14:paraId="779F06C6" w14:textId="3AA7B34D" w:rsidR="004D6D43" w:rsidRPr="00EF3EB2" w:rsidRDefault="001024A2" w:rsidP="1AA6D0F3">
      <w:pPr>
        <w:jc w:val="both"/>
        <w:rPr>
          <w:rFonts w:ascii="Arial" w:hAnsi="Arial" w:cs="Arial"/>
        </w:rPr>
      </w:pPr>
      <w:r w:rsidRPr="1AA6D0F3">
        <w:rPr>
          <w:rFonts w:ascii="Arial" w:hAnsi="Arial" w:cs="Arial"/>
        </w:rPr>
        <w:t xml:space="preserve">As designated Trust Executive Patient Safety Leads, the </w:t>
      </w:r>
      <w:r w:rsidR="5F18B040" w:rsidRPr="1AA6D0F3">
        <w:rPr>
          <w:rFonts w:ascii="Arial" w:hAnsi="Arial" w:cs="Arial"/>
        </w:rPr>
        <w:t>Chief Nursing</w:t>
      </w:r>
      <w:r w:rsidR="00643163">
        <w:rPr>
          <w:rFonts w:ascii="Arial" w:hAnsi="Arial" w:cs="Arial"/>
        </w:rPr>
        <w:t xml:space="preserve">, </w:t>
      </w:r>
      <w:r w:rsidR="5F18B040" w:rsidRPr="1AA6D0F3">
        <w:rPr>
          <w:rFonts w:ascii="Arial" w:hAnsi="Arial" w:cs="Arial"/>
        </w:rPr>
        <w:t xml:space="preserve">AHP and Experience Office and </w:t>
      </w:r>
      <w:r w:rsidRPr="1AA6D0F3">
        <w:rPr>
          <w:rFonts w:ascii="Arial" w:hAnsi="Arial" w:cs="Arial"/>
        </w:rPr>
        <w:t>Chief Medical Officer will:</w:t>
      </w:r>
    </w:p>
    <w:p w14:paraId="48774143" w14:textId="72352AFC" w:rsidR="004D6D43" w:rsidRPr="00EF3EB2" w:rsidRDefault="001024A2" w:rsidP="00A02AD6">
      <w:pPr>
        <w:pStyle w:val="ListParagraph"/>
        <w:numPr>
          <w:ilvl w:val="0"/>
          <w:numId w:val="17"/>
        </w:numPr>
        <w:rPr>
          <w:rFonts w:ascii="Arial" w:hAnsi="Arial" w:cs="Arial"/>
        </w:rPr>
      </w:pPr>
      <w:r w:rsidRPr="00EF3EB2">
        <w:rPr>
          <w:rFonts w:ascii="Arial" w:hAnsi="Arial" w:cs="Arial"/>
        </w:rPr>
        <w:t>Delegate all incidences reported as moderate harm or above to the PSIRI</w:t>
      </w:r>
      <w:r w:rsidR="00D44A36">
        <w:rPr>
          <w:rFonts w:ascii="Arial" w:hAnsi="Arial" w:cs="Arial"/>
        </w:rPr>
        <w:t xml:space="preserve"> p</w:t>
      </w:r>
      <w:r w:rsidRPr="00EF3EB2">
        <w:rPr>
          <w:rFonts w:ascii="Arial" w:hAnsi="Arial" w:cs="Arial"/>
        </w:rPr>
        <w:t xml:space="preserve">anel for review and agreement of action as per agreed Trust PSRIF process. </w:t>
      </w:r>
    </w:p>
    <w:p w14:paraId="6C34D6FE" w14:textId="77777777" w:rsidR="004D6D43" w:rsidRPr="00EF3EB2" w:rsidRDefault="001024A2" w:rsidP="00A02AD6">
      <w:pPr>
        <w:pStyle w:val="ListParagraph"/>
        <w:numPr>
          <w:ilvl w:val="0"/>
          <w:numId w:val="17"/>
        </w:numPr>
        <w:rPr>
          <w:rFonts w:ascii="Arial" w:hAnsi="Arial" w:cs="Arial"/>
        </w:rPr>
      </w:pPr>
      <w:r w:rsidRPr="00EF3EB2">
        <w:rPr>
          <w:rFonts w:ascii="Arial" w:hAnsi="Arial" w:cs="Arial"/>
        </w:rPr>
        <w:t xml:space="preserve">Delegate authority for the approval of downgrading of any moderate harm incident following divisional review of rapid review findings to the PSIRI panel. </w:t>
      </w:r>
    </w:p>
    <w:p w14:paraId="0C5C4F32" w14:textId="77777777" w:rsidR="004D6D43" w:rsidRPr="00EF3EB2" w:rsidRDefault="001024A2" w:rsidP="00A02AD6">
      <w:pPr>
        <w:pStyle w:val="ListParagraph"/>
        <w:numPr>
          <w:ilvl w:val="0"/>
          <w:numId w:val="17"/>
        </w:numPr>
        <w:rPr>
          <w:rFonts w:ascii="Arial" w:hAnsi="Arial" w:cs="Arial"/>
        </w:rPr>
      </w:pPr>
      <w:r w:rsidRPr="00EF3EB2">
        <w:rPr>
          <w:rFonts w:ascii="Arial" w:hAnsi="Arial" w:cs="Arial"/>
        </w:rPr>
        <w:t>Receive a weekly tracker from PSIRI of all incidences received by PSIRI panel, including the decisions made for each incident presented plus any areas/incidences for escalation.</w:t>
      </w:r>
    </w:p>
    <w:p w14:paraId="28C9891F" w14:textId="55ED39BC" w:rsidR="001024A2" w:rsidRPr="00EF3EB2" w:rsidRDefault="001024A2" w:rsidP="00A02AD6">
      <w:pPr>
        <w:pStyle w:val="ListParagraph"/>
        <w:numPr>
          <w:ilvl w:val="0"/>
          <w:numId w:val="17"/>
        </w:numPr>
        <w:rPr>
          <w:rFonts w:ascii="Arial" w:hAnsi="Arial" w:cs="Arial"/>
        </w:rPr>
      </w:pPr>
      <w:r w:rsidRPr="00EF3EB2">
        <w:rPr>
          <w:rFonts w:ascii="Arial" w:hAnsi="Arial" w:cs="Arial"/>
        </w:rPr>
        <w:t xml:space="preserve">Receive all completed PSIIs for oversight and approval for presentation to </w:t>
      </w:r>
      <w:r w:rsidR="00D44A36">
        <w:rPr>
          <w:rFonts w:ascii="Arial" w:hAnsi="Arial" w:cs="Arial"/>
        </w:rPr>
        <w:t xml:space="preserve">SQAC and sign off at </w:t>
      </w:r>
      <w:r w:rsidRPr="00EF3EB2">
        <w:rPr>
          <w:rFonts w:ascii="Arial" w:hAnsi="Arial" w:cs="Arial"/>
        </w:rPr>
        <w:t>Trust Board</w:t>
      </w:r>
      <w:r w:rsidR="00643163">
        <w:rPr>
          <w:rFonts w:ascii="Arial" w:hAnsi="Arial" w:cs="Arial"/>
        </w:rPr>
        <w:t xml:space="preserve">. </w:t>
      </w:r>
    </w:p>
    <w:p w14:paraId="569E44D9" w14:textId="77777777" w:rsidR="001024A2" w:rsidRPr="00EF3EB2" w:rsidRDefault="001024A2" w:rsidP="004579BF">
      <w:pPr>
        <w:jc w:val="both"/>
        <w:rPr>
          <w:rFonts w:ascii="Arial" w:hAnsi="Arial" w:cs="Arial"/>
        </w:rPr>
      </w:pPr>
      <w:r w:rsidRPr="00EF3EB2">
        <w:rPr>
          <w:rFonts w:ascii="Arial" w:hAnsi="Arial" w:cs="Arial"/>
        </w:rPr>
        <w:t xml:space="preserve">It is important that under PSIRF there is </w:t>
      </w:r>
      <w:bookmarkStart w:id="102" w:name="_Int_C0chticJ"/>
      <w:r w:rsidRPr="00EF3EB2">
        <w:rPr>
          <w:rFonts w:ascii="Arial" w:hAnsi="Arial" w:cs="Arial"/>
        </w:rPr>
        <w:t>a paradigm shift</w:t>
      </w:r>
      <w:bookmarkEnd w:id="102"/>
      <w:r w:rsidRPr="00EF3EB2">
        <w:rPr>
          <w:rFonts w:ascii="Arial" w:hAnsi="Arial" w:cs="Arial"/>
        </w:rPr>
        <w:t xml:space="preserve"> from monitoring of process, timescales, and outputs to meaningful measures of improvement, quality and safety, and outcomes for patients.</w:t>
      </w:r>
    </w:p>
    <w:p w14:paraId="10C429D4" w14:textId="0F004C97" w:rsidR="001024A2" w:rsidRPr="00EF3EB2" w:rsidRDefault="001024A2" w:rsidP="004579BF">
      <w:pPr>
        <w:jc w:val="both"/>
        <w:rPr>
          <w:rFonts w:ascii="Arial" w:hAnsi="Arial" w:cs="Arial"/>
        </w:rPr>
      </w:pPr>
      <w:r w:rsidRPr="00EF3EB2">
        <w:rPr>
          <w:rFonts w:ascii="Arial" w:hAnsi="Arial" w:cs="Arial"/>
        </w:rPr>
        <w:t xml:space="preserve">It should be noted that similarly the ICB’s role will focus on oversight of PSIRF plans / priorities and monitoring progress with improvements. There will no longer be a requirement to ‘declare’ an </w:t>
      </w:r>
      <w:r w:rsidR="1B5EA85A" w:rsidRPr="00EF3EB2">
        <w:rPr>
          <w:rFonts w:ascii="Arial" w:hAnsi="Arial" w:cs="Arial"/>
        </w:rPr>
        <w:t>SI (Serious Incident)</w:t>
      </w:r>
      <w:r w:rsidRPr="00EF3EB2">
        <w:rPr>
          <w:rFonts w:ascii="Arial" w:hAnsi="Arial" w:cs="Arial"/>
        </w:rPr>
        <w:t xml:space="preserve"> and have individual patient safety responses ‘signed off’ by commissioners. </w:t>
      </w:r>
    </w:p>
    <w:p w14:paraId="7F8EB623" w14:textId="17CF51D3" w:rsidR="001024A2" w:rsidRDefault="001024A2" w:rsidP="004579BF">
      <w:pPr>
        <w:jc w:val="both"/>
        <w:rPr>
          <w:rFonts w:ascii="Arial" w:hAnsi="Arial" w:cs="Arial"/>
        </w:rPr>
      </w:pPr>
      <w:r w:rsidRPr="1AA6D0F3">
        <w:rPr>
          <w:rFonts w:ascii="Arial" w:hAnsi="Arial" w:cs="Arial"/>
        </w:rPr>
        <w:t xml:space="preserve">However, </w:t>
      </w:r>
      <w:r w:rsidR="0EC816D3" w:rsidRPr="1AA6D0F3">
        <w:rPr>
          <w:rFonts w:ascii="Arial" w:hAnsi="Arial" w:cs="Arial"/>
        </w:rPr>
        <w:t>the ICB may</w:t>
      </w:r>
      <w:r w:rsidRPr="1AA6D0F3">
        <w:rPr>
          <w:rFonts w:ascii="Arial" w:hAnsi="Arial" w:cs="Arial"/>
        </w:rPr>
        <w:t xml:space="preserve"> wish to seek assurances that improvements and priorities under PSIRF are progressing and delivering improvements in quality and safety. The metrics, measures (objective </w:t>
      </w:r>
      <w:r w:rsidRPr="1AA6D0F3">
        <w:rPr>
          <w:rFonts w:ascii="Arial" w:hAnsi="Arial" w:cs="Arial"/>
        </w:rPr>
        <w:lastRenderedPageBreak/>
        <w:t>and subjective) and evidence required to do this will need to be defined within the PSIRP for each priority which will be agreed in discussion with the ICB.</w:t>
      </w:r>
    </w:p>
    <w:p w14:paraId="53C4D5E3" w14:textId="4995CB3F" w:rsidR="00C20D0B" w:rsidRPr="00EF3EB2" w:rsidRDefault="00C20D0B" w:rsidP="00C20D0B">
      <w:pPr>
        <w:pStyle w:val="Heading1"/>
        <w:rPr>
          <w:rFonts w:ascii="Arial" w:hAnsi="Arial" w:cs="Arial"/>
          <w:sz w:val="22"/>
          <w:szCs w:val="22"/>
        </w:rPr>
      </w:pPr>
      <w:bookmarkStart w:id="103" w:name="_Toc189208251"/>
      <w:r w:rsidRPr="00EF3EB2">
        <w:rPr>
          <w:rFonts w:ascii="Arial" w:hAnsi="Arial" w:cs="Arial"/>
          <w:sz w:val="22"/>
          <w:szCs w:val="22"/>
        </w:rPr>
        <w:t>Mortality Issues</w:t>
      </w:r>
      <w:bookmarkEnd w:id="103"/>
    </w:p>
    <w:p w14:paraId="6222B1DB" w14:textId="33240537" w:rsidR="00C20D0B" w:rsidRPr="00EF3EB2" w:rsidRDefault="00C20D0B" w:rsidP="003508B4">
      <w:pPr>
        <w:jc w:val="both"/>
        <w:rPr>
          <w:rFonts w:ascii="Arial" w:hAnsi="Arial" w:cs="Arial"/>
        </w:rPr>
      </w:pPr>
      <w:r w:rsidRPr="01146433">
        <w:rPr>
          <w:rFonts w:ascii="Arial" w:hAnsi="Arial" w:cs="Arial"/>
        </w:rPr>
        <w:t xml:space="preserve">Our Trust has an </w:t>
      </w:r>
      <w:r w:rsidR="00B33823" w:rsidRPr="01146433">
        <w:rPr>
          <w:rFonts w:ascii="Arial" w:hAnsi="Arial" w:cs="Arial"/>
        </w:rPr>
        <w:t>established monthly</w:t>
      </w:r>
      <w:r w:rsidRPr="01146433">
        <w:rPr>
          <w:rFonts w:ascii="Arial" w:hAnsi="Arial" w:cs="Arial"/>
        </w:rPr>
        <w:t xml:space="preserve"> </w:t>
      </w:r>
      <w:r w:rsidR="78307C17" w:rsidRPr="01146433">
        <w:rPr>
          <w:rFonts w:ascii="Arial" w:hAnsi="Arial" w:cs="Arial"/>
        </w:rPr>
        <w:t xml:space="preserve">Hospital </w:t>
      </w:r>
      <w:r w:rsidRPr="01146433">
        <w:rPr>
          <w:rFonts w:ascii="Arial" w:hAnsi="Arial" w:cs="Arial"/>
        </w:rPr>
        <w:t>Mortality Review Group (</w:t>
      </w:r>
      <w:r w:rsidR="6B11128F" w:rsidRPr="01146433">
        <w:rPr>
          <w:rFonts w:ascii="Arial" w:hAnsi="Arial" w:cs="Arial"/>
        </w:rPr>
        <w:t>H</w:t>
      </w:r>
      <w:r w:rsidRPr="01146433">
        <w:rPr>
          <w:rFonts w:ascii="Arial" w:hAnsi="Arial" w:cs="Arial"/>
        </w:rPr>
        <w:t xml:space="preserve">MRG) to provide oversight of compliance with the mortality review process and will provide the Trust with the assurance that causes, and contributory factors of the </w:t>
      </w:r>
      <w:r w:rsidR="00D7284D" w:rsidRPr="01146433">
        <w:rPr>
          <w:rFonts w:ascii="Arial" w:hAnsi="Arial" w:cs="Arial"/>
        </w:rPr>
        <w:t xml:space="preserve">inpatient </w:t>
      </w:r>
      <w:r w:rsidRPr="01146433">
        <w:rPr>
          <w:rFonts w:ascii="Arial" w:hAnsi="Arial" w:cs="Arial"/>
        </w:rPr>
        <w:t xml:space="preserve">deaths of all children and young people including neonates have been reviewed, considered, and are appropriately responded to in an open and transparent manner. </w:t>
      </w:r>
    </w:p>
    <w:p w14:paraId="7B556ED8" w14:textId="64ECBBF2" w:rsidR="00C20D0B" w:rsidRPr="00EF3EB2" w:rsidRDefault="00C20D0B" w:rsidP="003508B4">
      <w:pPr>
        <w:jc w:val="both"/>
        <w:rPr>
          <w:rFonts w:ascii="Arial" w:hAnsi="Arial" w:cs="Arial"/>
        </w:rPr>
      </w:pPr>
      <w:r w:rsidRPr="00EF3EB2">
        <w:rPr>
          <w:rFonts w:ascii="Arial" w:hAnsi="Arial" w:cs="Arial"/>
        </w:rPr>
        <w:t>If relevant, any child death will be referred to the child death overview panel (CDOP) via the Trust</w:t>
      </w:r>
      <w:r w:rsidR="00D7284D" w:rsidRPr="00EF3EB2">
        <w:rPr>
          <w:rFonts w:ascii="Arial" w:hAnsi="Arial" w:cs="Arial"/>
        </w:rPr>
        <w:t>’</w:t>
      </w:r>
      <w:r w:rsidRPr="00EF3EB2">
        <w:rPr>
          <w:rFonts w:ascii="Arial" w:hAnsi="Arial" w:cs="Arial"/>
        </w:rPr>
        <w:t>s safeguarding team for investigation in line with statutory and operational guidance.</w:t>
      </w:r>
    </w:p>
    <w:p w14:paraId="2F862BC0" w14:textId="0C9917E3" w:rsidR="00C20D0B" w:rsidRPr="00EF3EB2" w:rsidRDefault="00C20D0B" w:rsidP="003508B4">
      <w:pPr>
        <w:jc w:val="both"/>
        <w:rPr>
          <w:rFonts w:ascii="Arial" w:hAnsi="Arial" w:cs="Arial"/>
        </w:rPr>
      </w:pPr>
      <w:r w:rsidRPr="00EF3EB2">
        <w:rPr>
          <w:rFonts w:ascii="Arial" w:hAnsi="Arial" w:cs="Arial"/>
        </w:rPr>
        <w:t>Our Safeguarding team will liaise with CDOP as locally led PSII may be required and respond to recommendations from external parties for learning purposes.</w:t>
      </w:r>
    </w:p>
    <w:p w14:paraId="494940E9" w14:textId="77777777" w:rsidR="00C20D0B" w:rsidRPr="00EF3EB2" w:rsidRDefault="00C20D0B" w:rsidP="003508B4">
      <w:pPr>
        <w:jc w:val="both"/>
        <w:rPr>
          <w:rFonts w:ascii="Arial" w:hAnsi="Arial" w:cs="Arial"/>
        </w:rPr>
      </w:pPr>
      <w:r w:rsidRPr="00EF3EB2">
        <w:rPr>
          <w:rFonts w:ascii="Arial" w:hAnsi="Arial" w:cs="Arial"/>
        </w:rPr>
        <w:t>If a PSII is undertaken regarding a death that will be reviewed by a coroner, the coroner will receive the PSII report. If a different learning response is undertaken, the output from the response will also be shared with the coroner.</w:t>
      </w:r>
    </w:p>
    <w:p w14:paraId="73BBFF0A" w14:textId="2971B5E6" w:rsidR="00C20D0B" w:rsidRPr="00EF3EB2" w:rsidRDefault="00C20D0B" w:rsidP="1AA6D0F3">
      <w:pPr>
        <w:jc w:val="both"/>
        <w:rPr>
          <w:rStyle w:val="Hyperlink"/>
          <w:rFonts w:eastAsia="Calibri" w:cs="Calibri"/>
        </w:rPr>
      </w:pPr>
      <w:r w:rsidRPr="1AA6D0F3">
        <w:rPr>
          <w:rFonts w:ascii="Arial" w:hAnsi="Arial" w:cs="Arial"/>
        </w:rPr>
        <w:t xml:space="preserve">Any neonatal death will be referred to </w:t>
      </w:r>
      <w:r w:rsidR="52A03C78" w:rsidRPr="1AA6D0F3">
        <w:rPr>
          <w:rFonts w:ascii="Arial" w:hAnsi="Arial" w:cs="Arial"/>
        </w:rPr>
        <w:t xml:space="preserve">Maternity and Newborn </w:t>
      </w:r>
      <w:r w:rsidR="5C1B984C" w:rsidRPr="1AA6D0F3">
        <w:rPr>
          <w:rFonts w:ascii="Arial" w:hAnsi="Arial" w:cs="Arial"/>
        </w:rPr>
        <w:t>Safety</w:t>
      </w:r>
      <w:r w:rsidRPr="1AA6D0F3">
        <w:rPr>
          <w:rFonts w:ascii="Arial" w:hAnsi="Arial" w:cs="Arial"/>
        </w:rPr>
        <w:t xml:space="preserve"> Investigation </w:t>
      </w:r>
      <w:r w:rsidR="58D88C44" w:rsidRPr="1AA6D0F3">
        <w:rPr>
          <w:rFonts w:ascii="Arial" w:hAnsi="Arial" w:cs="Arial"/>
        </w:rPr>
        <w:t>Programme</w:t>
      </w:r>
      <w:r w:rsidRPr="1AA6D0F3">
        <w:rPr>
          <w:rFonts w:ascii="Arial" w:hAnsi="Arial" w:cs="Arial"/>
        </w:rPr>
        <w:t xml:space="preserve"> for independent patient safety incident investigation </w:t>
      </w:r>
      <w:hyperlink r:id="rId44" w:history="1">
        <w:r w:rsidR="0083289F" w:rsidRPr="00D44A36">
          <w:rPr>
            <w:rStyle w:val="Hyperlink"/>
            <w:rFonts w:ascii="Arial" w:hAnsi="Arial" w:cs="Arial"/>
          </w:rPr>
          <w:t>https://www.mnsi.org.uk/</w:t>
        </w:r>
      </w:hyperlink>
      <w:r w:rsidR="0083289F">
        <w:t xml:space="preserve"> </w:t>
      </w:r>
    </w:p>
    <w:p w14:paraId="144E6F85" w14:textId="334C5A47" w:rsidR="00C20D0B" w:rsidRDefault="00C20D0B" w:rsidP="003508B4">
      <w:pPr>
        <w:jc w:val="both"/>
        <w:rPr>
          <w:rFonts w:ascii="Arial" w:hAnsi="Arial" w:cs="Arial"/>
        </w:rPr>
      </w:pPr>
      <w:r w:rsidRPr="1AA6D0F3">
        <w:rPr>
          <w:rFonts w:ascii="Arial" w:hAnsi="Arial" w:cs="Arial"/>
        </w:rPr>
        <w:t xml:space="preserve">All perinatal deaths will be referred to MBRRACE and any relevant recommendations and/or actions from external referred agency will feed into </w:t>
      </w:r>
      <w:r w:rsidR="00D44A36">
        <w:rPr>
          <w:rFonts w:ascii="Arial" w:hAnsi="Arial" w:cs="Arial"/>
        </w:rPr>
        <w:t>our local neonate partnership (LNP) Board (if relevant) and</w:t>
      </w:r>
      <w:r w:rsidRPr="1AA6D0F3">
        <w:rPr>
          <w:rFonts w:ascii="Arial" w:hAnsi="Arial" w:cs="Arial"/>
        </w:rPr>
        <w:t xml:space="preserve"> P</w:t>
      </w:r>
      <w:r w:rsidR="70DE3801" w:rsidRPr="1AA6D0F3">
        <w:rPr>
          <w:rFonts w:ascii="Arial" w:hAnsi="Arial" w:cs="Arial"/>
        </w:rPr>
        <w:t>SB</w:t>
      </w:r>
      <w:r w:rsidRPr="1AA6D0F3">
        <w:rPr>
          <w:rFonts w:ascii="Arial" w:hAnsi="Arial" w:cs="Arial"/>
        </w:rPr>
        <w:t xml:space="preserve"> to be considered as part of QI process.</w:t>
      </w:r>
    </w:p>
    <w:p w14:paraId="20EE5055" w14:textId="6D49060D" w:rsidR="001024A2" w:rsidRPr="00EF3EB2" w:rsidRDefault="001024A2" w:rsidP="003508B4">
      <w:pPr>
        <w:pStyle w:val="Heading1"/>
        <w:spacing w:before="120"/>
        <w:ind w:left="357" w:hanging="357"/>
        <w:jc w:val="both"/>
        <w:rPr>
          <w:rFonts w:ascii="Arial" w:hAnsi="Arial" w:cs="Arial"/>
          <w:sz w:val="22"/>
          <w:szCs w:val="22"/>
        </w:rPr>
      </w:pPr>
      <w:bookmarkStart w:id="104" w:name="_Toc327929049"/>
      <w:bookmarkStart w:id="105" w:name="_Toc189208252"/>
      <w:r w:rsidRPr="00EF3EB2">
        <w:rPr>
          <w:rFonts w:ascii="Arial" w:hAnsi="Arial" w:cs="Arial"/>
          <w:sz w:val="22"/>
          <w:szCs w:val="22"/>
        </w:rPr>
        <w:t xml:space="preserve">Complaints and </w:t>
      </w:r>
      <w:r w:rsidR="0026227E">
        <w:rPr>
          <w:rFonts w:ascii="Arial" w:hAnsi="Arial" w:cs="Arial"/>
          <w:sz w:val="22"/>
          <w:szCs w:val="22"/>
        </w:rPr>
        <w:t>A</w:t>
      </w:r>
      <w:r w:rsidRPr="00EF3EB2">
        <w:rPr>
          <w:rFonts w:ascii="Arial" w:hAnsi="Arial" w:cs="Arial"/>
          <w:sz w:val="22"/>
          <w:szCs w:val="22"/>
        </w:rPr>
        <w:t>ppeals.</w:t>
      </w:r>
      <w:bookmarkEnd w:id="104"/>
      <w:bookmarkEnd w:id="105"/>
    </w:p>
    <w:p w14:paraId="6E284804" w14:textId="0B8BCA47" w:rsidR="00345B22" w:rsidRPr="00EF3EB2" w:rsidRDefault="166B8113" w:rsidP="003508B4">
      <w:pPr>
        <w:jc w:val="both"/>
        <w:rPr>
          <w:rFonts w:ascii="Arial" w:hAnsi="Arial" w:cs="Arial"/>
        </w:rPr>
      </w:pPr>
      <w:bookmarkStart w:id="106" w:name="_Toc97733658"/>
      <w:bookmarkStart w:id="107" w:name="_Toc97734159"/>
      <w:bookmarkEnd w:id="106"/>
      <w:bookmarkEnd w:id="107"/>
      <w:r w:rsidRPr="00EF3EB2">
        <w:rPr>
          <w:rFonts w:ascii="Arial" w:hAnsi="Arial" w:cs="Arial"/>
        </w:rPr>
        <w:t>The</w:t>
      </w:r>
      <w:r w:rsidR="001024A2" w:rsidRPr="00EF3EB2">
        <w:rPr>
          <w:rFonts w:ascii="Arial" w:hAnsi="Arial" w:cs="Arial"/>
        </w:rPr>
        <w:t xml:space="preserve"> Trust recognises that there will be occasions when patients, service users or carers are dissatisfied with aspects of the care and services provided by the Trust.</w:t>
      </w:r>
      <w:r w:rsidR="00416A0B" w:rsidRPr="00EF3EB2">
        <w:rPr>
          <w:rFonts w:ascii="Arial" w:hAnsi="Arial" w:cs="Arial"/>
        </w:rPr>
        <w:t xml:space="preserve"> When this occurs, they may wish to raise a local concern, an informal PALS concern or a formal complaint and the Trust has a duty to listen to their concerns, investigate them fully in a timely and responsive manner, provide a full and appropriate response, and seek a resolution.</w:t>
      </w:r>
    </w:p>
    <w:p w14:paraId="3CAAA629" w14:textId="716FE1B2" w:rsidR="00416A0B" w:rsidRPr="00EF3EB2" w:rsidRDefault="00345B22" w:rsidP="003508B4">
      <w:pPr>
        <w:jc w:val="both"/>
        <w:rPr>
          <w:rFonts w:ascii="Arial" w:hAnsi="Arial" w:cs="Arial"/>
        </w:rPr>
      </w:pPr>
      <w:r w:rsidRPr="00EF3EB2">
        <w:rPr>
          <w:rFonts w:ascii="Arial" w:hAnsi="Arial" w:cs="Arial"/>
        </w:rPr>
        <w:t>Formal complaints from children</w:t>
      </w:r>
      <w:r w:rsidR="000F10DB" w:rsidRPr="00EF3EB2">
        <w:rPr>
          <w:rFonts w:ascii="Arial" w:hAnsi="Arial" w:cs="Arial"/>
        </w:rPr>
        <w:t>,</w:t>
      </w:r>
      <w:r w:rsidRPr="00EF3EB2">
        <w:rPr>
          <w:rFonts w:ascii="Arial" w:hAnsi="Arial" w:cs="Arial"/>
        </w:rPr>
        <w:t xml:space="preserve"> young people or families can be lodged through the Trust’s complaints procedure. Th</w:t>
      </w:r>
      <w:r w:rsidR="00874861">
        <w:rPr>
          <w:rFonts w:ascii="Arial" w:hAnsi="Arial" w:cs="Arial"/>
        </w:rPr>
        <w:t xml:space="preserve">e management of complaints as an Organisation can be reviewed in </w:t>
      </w:r>
      <w:r w:rsidRPr="00EF3EB2">
        <w:rPr>
          <w:rFonts w:ascii="Arial" w:hAnsi="Arial" w:cs="Arial"/>
        </w:rPr>
        <w:t xml:space="preserve"> the </w:t>
      </w:r>
      <w:hyperlink r:id="rId45" w:history="1">
        <w:r w:rsidR="00444CC1" w:rsidRPr="00EF3EB2">
          <w:rPr>
            <w:rStyle w:val="Hyperlink"/>
            <w:rFonts w:ascii="Arial" w:hAnsi="Arial" w:cs="Arial"/>
          </w:rPr>
          <w:t>Complaints and Concerns Policy.</w:t>
        </w:r>
      </w:hyperlink>
    </w:p>
    <w:p w14:paraId="37353869" w14:textId="7CC0DC9D" w:rsidR="004D6D43" w:rsidRDefault="001024A2" w:rsidP="003508B4">
      <w:pPr>
        <w:jc w:val="both"/>
        <w:rPr>
          <w:rFonts w:ascii="Arial" w:hAnsi="Arial" w:cs="Arial"/>
        </w:rPr>
      </w:pPr>
      <w:r w:rsidRPr="00EF3EB2">
        <w:rPr>
          <w:rFonts w:ascii="Arial" w:hAnsi="Arial" w:cs="Arial"/>
        </w:rPr>
        <w:t xml:space="preserve">Any complaints relating to this policy, or its implementation can be raised informally with the Corporate Governance team, initially, who will aim to resolve any concerns as appropriate. </w:t>
      </w:r>
    </w:p>
    <w:p w14:paraId="0DDC7783" w14:textId="57F96777" w:rsidR="00EE5320" w:rsidRDefault="00EE5320">
      <w:pPr>
        <w:spacing w:before="0" w:after="200" w:line="276" w:lineRule="auto"/>
        <w:rPr>
          <w:rFonts w:ascii="Arial" w:hAnsi="Arial" w:cs="Arial"/>
        </w:rPr>
      </w:pPr>
      <w:r>
        <w:rPr>
          <w:rFonts w:ascii="Arial" w:hAnsi="Arial" w:cs="Arial"/>
        </w:rPr>
        <w:br w:type="page"/>
      </w:r>
    </w:p>
    <w:p w14:paraId="5CEE90D7" w14:textId="3E65A5AD" w:rsidR="004D6D43" w:rsidRPr="00EF3EB2" w:rsidRDefault="004D6D43" w:rsidP="001024A2">
      <w:pPr>
        <w:pStyle w:val="Heading1"/>
        <w:rPr>
          <w:rFonts w:ascii="Arial" w:hAnsi="Arial" w:cs="Arial"/>
          <w:sz w:val="22"/>
          <w:szCs w:val="22"/>
        </w:rPr>
      </w:pPr>
      <w:bookmarkStart w:id="108" w:name="_Toc901186619"/>
      <w:bookmarkStart w:id="109" w:name="_Toc189208253"/>
      <w:r w:rsidRPr="00EF3EB2">
        <w:rPr>
          <w:rFonts w:ascii="Arial" w:hAnsi="Arial" w:cs="Arial"/>
          <w:sz w:val="22"/>
          <w:szCs w:val="22"/>
        </w:rPr>
        <w:lastRenderedPageBreak/>
        <w:t>Appendices</w:t>
      </w:r>
      <w:bookmarkEnd w:id="108"/>
      <w:bookmarkEnd w:id="109"/>
    </w:p>
    <w:p w14:paraId="0000415D" w14:textId="6E7356C6" w:rsidR="007337EA" w:rsidRDefault="00F474CE" w:rsidP="007E65BF">
      <w:pPr>
        <w:spacing w:after="0"/>
        <w:rPr>
          <w:rFonts w:ascii="Arial" w:hAnsi="Arial" w:cs="Arial"/>
        </w:rPr>
      </w:pPr>
      <w:bookmarkStart w:id="110" w:name="_Appendix_A_–"/>
      <w:bookmarkEnd w:id="110"/>
      <w:r w:rsidRPr="00993CA8">
        <w:rPr>
          <w:rFonts w:ascii="Arial" w:hAnsi="Arial" w:cs="Arial"/>
        </w:rPr>
        <w:t xml:space="preserve">See </w:t>
      </w:r>
      <w:hyperlink r:id="rId46" w:history="1">
        <w:r w:rsidRPr="00993CA8">
          <w:rPr>
            <w:rStyle w:val="Hyperlink"/>
            <w:rFonts w:ascii="Arial" w:hAnsi="Arial" w:cs="Arial"/>
          </w:rPr>
          <w:t>DMS</w:t>
        </w:r>
      </w:hyperlink>
      <w:r w:rsidRPr="00993CA8">
        <w:rPr>
          <w:rFonts w:ascii="Arial" w:hAnsi="Arial" w:cs="Arial"/>
        </w:rPr>
        <w:t xml:space="preserve"> </w:t>
      </w:r>
      <w:r w:rsidR="006F56C7">
        <w:rPr>
          <w:rFonts w:ascii="Arial" w:hAnsi="Arial" w:cs="Arial"/>
        </w:rPr>
        <w:t xml:space="preserve">for </w:t>
      </w:r>
      <w:r w:rsidR="00224FF4">
        <w:rPr>
          <w:rFonts w:ascii="Arial" w:hAnsi="Arial" w:cs="Arial"/>
        </w:rPr>
        <w:t>documents</w:t>
      </w:r>
      <w:r w:rsidR="00F93106">
        <w:rPr>
          <w:rFonts w:ascii="Arial" w:hAnsi="Arial" w:cs="Arial"/>
        </w:rPr>
        <w:t xml:space="preserve">. </w:t>
      </w:r>
    </w:p>
    <w:p w14:paraId="5C57D715" w14:textId="0460DD3B" w:rsidR="00F474CE" w:rsidRPr="00993CA8" w:rsidRDefault="00C57372" w:rsidP="007E65BF">
      <w:pPr>
        <w:spacing w:after="0"/>
        <w:rPr>
          <w:rFonts w:ascii="Arial" w:hAnsi="Arial" w:cs="Arial"/>
        </w:rPr>
      </w:pPr>
      <w:r>
        <w:rPr>
          <w:rFonts w:ascii="Arial" w:hAnsi="Arial" w:cs="Arial"/>
        </w:rPr>
        <w:t>(If you are</w:t>
      </w:r>
      <w:r w:rsidR="00313135">
        <w:rPr>
          <w:rFonts w:ascii="Arial" w:hAnsi="Arial" w:cs="Arial"/>
        </w:rPr>
        <w:t xml:space="preserve"> not a </w:t>
      </w:r>
      <w:r w:rsidR="00F93106">
        <w:rPr>
          <w:rFonts w:ascii="Arial" w:hAnsi="Arial" w:cs="Arial"/>
        </w:rPr>
        <w:t xml:space="preserve">Trust staff </w:t>
      </w:r>
      <w:r w:rsidR="00313135">
        <w:rPr>
          <w:rFonts w:ascii="Arial" w:hAnsi="Arial" w:cs="Arial"/>
        </w:rPr>
        <w:t>member and w</w:t>
      </w:r>
      <w:r w:rsidR="000B6C38">
        <w:rPr>
          <w:rFonts w:ascii="Arial" w:hAnsi="Arial" w:cs="Arial"/>
        </w:rPr>
        <w:t xml:space="preserve">ish to </w:t>
      </w:r>
      <w:r w:rsidR="006404D9">
        <w:rPr>
          <w:rFonts w:ascii="Arial" w:hAnsi="Arial" w:cs="Arial"/>
        </w:rPr>
        <w:t xml:space="preserve">receive </w:t>
      </w:r>
      <w:r w:rsidR="000B6C38">
        <w:rPr>
          <w:rFonts w:ascii="Arial" w:hAnsi="Arial" w:cs="Arial"/>
        </w:rPr>
        <w:t>access, please contact</w:t>
      </w:r>
      <w:r w:rsidR="006404D9">
        <w:rPr>
          <w:rFonts w:ascii="Arial" w:hAnsi="Arial" w:cs="Arial"/>
        </w:rPr>
        <w:t>:</w:t>
      </w:r>
      <w:r w:rsidR="000B6C38">
        <w:rPr>
          <w:rFonts w:ascii="Arial" w:hAnsi="Arial" w:cs="Arial"/>
        </w:rPr>
        <w:t xml:space="preserve"> </w:t>
      </w:r>
      <w:hyperlink r:id="rId47" w:history="1">
        <w:r w:rsidR="006404D9" w:rsidRPr="00A34A16">
          <w:rPr>
            <w:rStyle w:val="Hyperlink"/>
            <w:rFonts w:ascii="Arial" w:hAnsi="Arial" w:cs="Arial"/>
          </w:rPr>
          <w:t>patientsafety@alderhey.nhs.uk</w:t>
        </w:r>
      </w:hyperlink>
      <w:r w:rsidR="007337EA">
        <w:rPr>
          <w:rFonts w:ascii="Arial" w:hAnsi="Arial" w:cs="Arial"/>
        </w:rPr>
        <w:t xml:space="preserve">) </w:t>
      </w:r>
    </w:p>
    <w:p w14:paraId="4CF7D20E" w14:textId="43780AAA" w:rsidR="00E71212" w:rsidRDefault="00E71212" w:rsidP="00D44A36">
      <w:pPr>
        <w:pStyle w:val="Heading2"/>
        <w:spacing w:before="240" w:after="240"/>
        <w:rPr>
          <w:rFonts w:ascii="Arial" w:hAnsi="Arial" w:cs="Arial"/>
          <w:sz w:val="22"/>
          <w:szCs w:val="22"/>
        </w:rPr>
      </w:pPr>
      <w:bookmarkStart w:id="111" w:name="_Toc189208254"/>
      <w:r w:rsidRPr="00993CA8">
        <w:rPr>
          <w:rFonts w:ascii="Arial" w:hAnsi="Arial" w:cs="Arial"/>
          <w:b/>
          <w:bCs w:val="0"/>
          <w:sz w:val="22"/>
          <w:szCs w:val="22"/>
        </w:rPr>
        <w:t xml:space="preserve">Appendix </w:t>
      </w:r>
      <w:r>
        <w:rPr>
          <w:rFonts w:ascii="Arial" w:hAnsi="Arial" w:cs="Arial"/>
          <w:b/>
          <w:bCs w:val="0"/>
          <w:sz w:val="22"/>
          <w:szCs w:val="22"/>
        </w:rPr>
        <w:t>A</w:t>
      </w:r>
      <w:r w:rsidRPr="00993CA8">
        <w:rPr>
          <w:rFonts w:ascii="Arial" w:hAnsi="Arial" w:cs="Arial"/>
          <w:sz w:val="22"/>
          <w:szCs w:val="22"/>
        </w:rPr>
        <w:t xml:space="preserve"> – PSIRF Harm Grading Guidance</w:t>
      </w:r>
      <w:bookmarkEnd w:id="111"/>
    </w:p>
    <w:p w14:paraId="1F21974C" w14:textId="5921E64D" w:rsidR="009D2915" w:rsidRPr="00993CA8" w:rsidRDefault="009D2915" w:rsidP="009D2915">
      <w:pPr>
        <w:pStyle w:val="Heading2"/>
        <w:rPr>
          <w:rFonts w:ascii="Arial" w:hAnsi="Arial" w:cs="Arial"/>
          <w:sz w:val="22"/>
          <w:szCs w:val="22"/>
        </w:rPr>
      </w:pPr>
      <w:bookmarkStart w:id="112" w:name="_Toc189208255"/>
      <w:r w:rsidRPr="00993CA8">
        <w:rPr>
          <w:rFonts w:ascii="Arial" w:hAnsi="Arial" w:cs="Arial"/>
          <w:b/>
          <w:bCs w:val="0"/>
          <w:sz w:val="22"/>
          <w:szCs w:val="22"/>
        </w:rPr>
        <w:t xml:space="preserve">Appendix </w:t>
      </w:r>
      <w:r w:rsidR="00E71212">
        <w:rPr>
          <w:rFonts w:ascii="Arial" w:hAnsi="Arial" w:cs="Arial"/>
          <w:b/>
          <w:bCs w:val="0"/>
          <w:sz w:val="22"/>
          <w:szCs w:val="22"/>
        </w:rPr>
        <w:t>B</w:t>
      </w:r>
      <w:r w:rsidRPr="00993CA8">
        <w:rPr>
          <w:rFonts w:ascii="Arial" w:hAnsi="Arial" w:cs="Arial"/>
          <w:sz w:val="22"/>
          <w:szCs w:val="22"/>
        </w:rPr>
        <w:t xml:space="preserve"> – PSIRF Governance Process</w:t>
      </w:r>
      <w:bookmarkEnd w:id="112"/>
    </w:p>
    <w:p w14:paraId="7776B839" w14:textId="704B4B85" w:rsidR="00CB2795" w:rsidRPr="00993CA8" w:rsidRDefault="00CB2795" w:rsidP="00283140">
      <w:pPr>
        <w:pStyle w:val="Heading2"/>
        <w:spacing w:before="240" w:after="240"/>
        <w:rPr>
          <w:rFonts w:ascii="Arial" w:hAnsi="Arial" w:cs="Arial"/>
          <w:sz w:val="22"/>
          <w:szCs w:val="22"/>
        </w:rPr>
      </w:pPr>
      <w:bookmarkStart w:id="113" w:name="_Appendix_B_–"/>
      <w:bookmarkStart w:id="114" w:name="_Appendix_C_–"/>
      <w:bookmarkStart w:id="115" w:name="_Toc189208256"/>
      <w:bookmarkEnd w:id="113"/>
      <w:bookmarkEnd w:id="114"/>
      <w:r w:rsidRPr="00993CA8">
        <w:rPr>
          <w:rFonts w:ascii="Arial" w:hAnsi="Arial" w:cs="Arial"/>
          <w:b/>
          <w:bCs w:val="0"/>
          <w:sz w:val="22"/>
          <w:szCs w:val="22"/>
        </w:rPr>
        <w:t>Appendix C</w:t>
      </w:r>
      <w:r w:rsidR="00D71A8D" w:rsidRPr="00993CA8">
        <w:rPr>
          <w:rFonts w:ascii="Arial" w:hAnsi="Arial" w:cs="Arial"/>
          <w:sz w:val="22"/>
          <w:szCs w:val="22"/>
        </w:rPr>
        <w:t>:</w:t>
      </w:r>
      <w:bookmarkEnd w:id="115"/>
    </w:p>
    <w:p w14:paraId="6031850A" w14:textId="77777777" w:rsidR="00D123E7" w:rsidRPr="00993CA8" w:rsidRDefault="00D123E7" w:rsidP="00D123E7">
      <w:pPr>
        <w:pStyle w:val="Heading3"/>
        <w:rPr>
          <w:rFonts w:ascii="Arial" w:hAnsi="Arial" w:cs="Arial"/>
          <w:color w:val="0070C0"/>
        </w:rPr>
      </w:pPr>
      <w:bookmarkStart w:id="116" w:name="_PSII_report_Template"/>
      <w:bookmarkStart w:id="117" w:name="_Toc189208257"/>
      <w:bookmarkEnd w:id="116"/>
      <w:r w:rsidRPr="00993CA8">
        <w:rPr>
          <w:rFonts w:ascii="Arial" w:hAnsi="Arial" w:cs="Arial"/>
          <w:color w:val="0070C0"/>
        </w:rPr>
        <w:t xml:space="preserve">PSIRF Tools - </w:t>
      </w:r>
      <w:r>
        <w:rPr>
          <w:rFonts w:ascii="Arial" w:hAnsi="Arial" w:cs="Arial"/>
          <w:color w:val="0070C0"/>
        </w:rPr>
        <w:t>Initial</w:t>
      </w:r>
      <w:r w:rsidRPr="00993CA8">
        <w:rPr>
          <w:rFonts w:ascii="Arial" w:hAnsi="Arial" w:cs="Arial"/>
          <w:color w:val="0070C0"/>
        </w:rPr>
        <w:t xml:space="preserve"> Review Template</w:t>
      </w:r>
      <w:bookmarkEnd w:id="117"/>
    </w:p>
    <w:p w14:paraId="5A428583" w14:textId="77777777" w:rsidR="00D123E7" w:rsidRPr="00993CA8" w:rsidRDefault="00D123E7" w:rsidP="00D123E7">
      <w:pPr>
        <w:pStyle w:val="Heading3"/>
        <w:rPr>
          <w:rFonts w:ascii="Arial" w:hAnsi="Arial" w:cs="Arial"/>
          <w:color w:val="0070C0"/>
        </w:rPr>
      </w:pPr>
      <w:bookmarkStart w:id="118" w:name="_Toc189208258"/>
      <w:r w:rsidRPr="00993CA8">
        <w:rPr>
          <w:rFonts w:ascii="Arial" w:hAnsi="Arial" w:cs="Arial"/>
          <w:color w:val="0070C0"/>
        </w:rPr>
        <w:t>PSIRF Tools - SBAR</w:t>
      </w:r>
      <w:r>
        <w:rPr>
          <w:rFonts w:ascii="Arial" w:hAnsi="Arial" w:cs="Arial"/>
          <w:color w:val="0070C0"/>
        </w:rPr>
        <w:t>D</w:t>
      </w:r>
      <w:r w:rsidRPr="00993CA8">
        <w:rPr>
          <w:rFonts w:ascii="Arial" w:hAnsi="Arial" w:cs="Arial"/>
          <w:color w:val="0070C0"/>
        </w:rPr>
        <w:t xml:space="preserve"> Template</w:t>
      </w:r>
      <w:bookmarkEnd w:id="118"/>
      <w:r w:rsidRPr="00993CA8">
        <w:rPr>
          <w:rFonts w:ascii="Arial" w:hAnsi="Arial" w:cs="Arial"/>
          <w:color w:val="0070C0"/>
        </w:rPr>
        <w:t xml:space="preserve"> </w:t>
      </w:r>
    </w:p>
    <w:p w14:paraId="15DC369E" w14:textId="77777777" w:rsidR="00D123E7" w:rsidRDefault="00D123E7" w:rsidP="00D123E7">
      <w:pPr>
        <w:pStyle w:val="Heading3"/>
        <w:rPr>
          <w:rFonts w:ascii="Arial" w:hAnsi="Arial" w:cs="Arial"/>
          <w:color w:val="0070C0"/>
        </w:rPr>
      </w:pPr>
      <w:bookmarkStart w:id="119" w:name="_Toc189208259"/>
      <w:r w:rsidRPr="00993CA8">
        <w:rPr>
          <w:rFonts w:ascii="Arial" w:hAnsi="Arial" w:cs="Arial"/>
          <w:color w:val="0070C0"/>
        </w:rPr>
        <w:t xml:space="preserve">PSIRF Tools </w:t>
      </w:r>
      <w:r>
        <w:rPr>
          <w:rFonts w:ascii="Arial" w:hAnsi="Arial" w:cs="Arial"/>
          <w:color w:val="0070C0"/>
        </w:rPr>
        <w:t>–</w:t>
      </w:r>
      <w:r w:rsidRPr="00993CA8">
        <w:rPr>
          <w:rFonts w:ascii="Arial" w:hAnsi="Arial" w:cs="Arial"/>
          <w:color w:val="0070C0"/>
        </w:rPr>
        <w:t xml:space="preserve"> </w:t>
      </w:r>
      <w:r>
        <w:rPr>
          <w:rFonts w:ascii="Arial" w:hAnsi="Arial" w:cs="Arial"/>
          <w:color w:val="0070C0"/>
        </w:rPr>
        <w:t>AAR (Individual) Template</w:t>
      </w:r>
      <w:bookmarkEnd w:id="119"/>
    </w:p>
    <w:p w14:paraId="3C28114F" w14:textId="0AC53513" w:rsidR="00D123E7" w:rsidRPr="006A6377" w:rsidRDefault="00D123E7" w:rsidP="00A60D6A">
      <w:pPr>
        <w:pStyle w:val="Heading3"/>
        <w:rPr>
          <w:rFonts w:ascii="Arial" w:hAnsi="Arial" w:cs="Arial"/>
          <w:color w:val="0070C0"/>
        </w:rPr>
      </w:pPr>
      <w:bookmarkStart w:id="120" w:name="_Toc189208260"/>
      <w:r w:rsidRPr="006A6377">
        <w:rPr>
          <w:rFonts w:ascii="Arial" w:hAnsi="Arial" w:cs="Arial"/>
          <w:color w:val="0070C0"/>
        </w:rPr>
        <w:t>PSIRF Tools- AAR (Team) Template</w:t>
      </w:r>
      <w:bookmarkEnd w:id="120"/>
      <w:r w:rsidRPr="006A6377">
        <w:rPr>
          <w:rFonts w:ascii="Arial" w:hAnsi="Arial" w:cs="Arial"/>
          <w:color w:val="0070C0"/>
        </w:rPr>
        <w:t xml:space="preserve"> </w:t>
      </w:r>
    </w:p>
    <w:p w14:paraId="5BC8F9A2" w14:textId="77777777" w:rsidR="00D123E7" w:rsidRPr="00993CA8" w:rsidRDefault="00D123E7" w:rsidP="00D123E7">
      <w:pPr>
        <w:pStyle w:val="Heading3"/>
        <w:rPr>
          <w:rFonts w:ascii="Arial" w:hAnsi="Arial" w:cs="Arial"/>
          <w:color w:val="0070C0"/>
        </w:rPr>
      </w:pPr>
      <w:bookmarkStart w:id="121" w:name="_Toc189208261"/>
      <w:r w:rsidRPr="00993CA8">
        <w:rPr>
          <w:rFonts w:ascii="Arial" w:hAnsi="Arial" w:cs="Arial"/>
          <w:color w:val="0070C0"/>
        </w:rPr>
        <w:t>PSIRF Tools - Thematic Review Guide</w:t>
      </w:r>
      <w:bookmarkEnd w:id="121"/>
      <w:r w:rsidRPr="00993CA8">
        <w:rPr>
          <w:rFonts w:ascii="Arial" w:hAnsi="Arial" w:cs="Arial"/>
          <w:color w:val="0070C0"/>
        </w:rPr>
        <w:t xml:space="preserve"> </w:t>
      </w:r>
    </w:p>
    <w:p w14:paraId="481D9E4F" w14:textId="77777777" w:rsidR="00D123E7" w:rsidRPr="00993CA8" w:rsidRDefault="00D123E7" w:rsidP="00D123E7">
      <w:pPr>
        <w:pStyle w:val="Heading3"/>
        <w:rPr>
          <w:rFonts w:ascii="Arial" w:hAnsi="Arial" w:cs="Arial"/>
          <w:color w:val="0070C0"/>
        </w:rPr>
      </w:pPr>
      <w:bookmarkStart w:id="122" w:name="_Toc189208262"/>
      <w:r w:rsidRPr="00993CA8">
        <w:rPr>
          <w:rFonts w:ascii="Arial" w:hAnsi="Arial" w:cs="Arial"/>
          <w:color w:val="0070C0"/>
        </w:rPr>
        <w:t xml:space="preserve">PSIRF Tools - MDT Review </w:t>
      </w:r>
      <w:r>
        <w:rPr>
          <w:rFonts w:ascii="Arial" w:hAnsi="Arial" w:cs="Arial"/>
          <w:color w:val="0070C0"/>
        </w:rPr>
        <w:t>template</w:t>
      </w:r>
      <w:bookmarkEnd w:id="122"/>
      <w:r w:rsidRPr="00993CA8">
        <w:rPr>
          <w:rFonts w:ascii="Arial" w:hAnsi="Arial" w:cs="Arial"/>
          <w:color w:val="0070C0"/>
        </w:rPr>
        <w:t xml:space="preserve"> </w:t>
      </w:r>
    </w:p>
    <w:p w14:paraId="4A806EC6" w14:textId="0D02690B" w:rsidR="0090352C" w:rsidRPr="00993CA8" w:rsidRDefault="00D71A8D" w:rsidP="0090352C">
      <w:pPr>
        <w:pStyle w:val="Heading3"/>
        <w:rPr>
          <w:rFonts w:ascii="Arial" w:hAnsi="Arial" w:cs="Arial"/>
          <w:color w:val="0070C0"/>
        </w:rPr>
      </w:pPr>
      <w:bookmarkStart w:id="123" w:name="_Toc189208263"/>
      <w:r w:rsidRPr="00993CA8">
        <w:rPr>
          <w:rFonts w:ascii="Arial" w:hAnsi="Arial" w:cs="Arial"/>
          <w:color w:val="0070C0"/>
        </w:rPr>
        <w:t xml:space="preserve">PSIRF Tools - </w:t>
      </w:r>
      <w:r w:rsidR="00CB2795" w:rsidRPr="00993CA8">
        <w:rPr>
          <w:rFonts w:ascii="Arial" w:hAnsi="Arial" w:cs="Arial"/>
          <w:color w:val="0070C0"/>
        </w:rPr>
        <w:t xml:space="preserve">PSII </w:t>
      </w:r>
      <w:r w:rsidRPr="00993CA8">
        <w:rPr>
          <w:rFonts w:ascii="Arial" w:hAnsi="Arial" w:cs="Arial"/>
          <w:color w:val="0070C0"/>
        </w:rPr>
        <w:t>R</w:t>
      </w:r>
      <w:r w:rsidR="00CB2795" w:rsidRPr="00993CA8">
        <w:rPr>
          <w:rFonts w:ascii="Arial" w:hAnsi="Arial" w:cs="Arial"/>
          <w:color w:val="0070C0"/>
        </w:rPr>
        <w:t>eport Template</w:t>
      </w:r>
      <w:bookmarkEnd w:id="123"/>
    </w:p>
    <w:p w14:paraId="673968A3" w14:textId="1D6A2668" w:rsidR="008441E5" w:rsidRPr="00993CA8" w:rsidRDefault="00D71A8D" w:rsidP="00B245B2">
      <w:pPr>
        <w:pStyle w:val="Heading3"/>
        <w:rPr>
          <w:rFonts w:ascii="Arial" w:hAnsi="Arial" w:cs="Arial"/>
          <w:color w:val="0070C0"/>
        </w:rPr>
      </w:pPr>
      <w:bookmarkStart w:id="124" w:name="_Toc189208264"/>
      <w:r w:rsidRPr="00993CA8">
        <w:rPr>
          <w:rFonts w:ascii="Arial" w:hAnsi="Arial" w:cs="Arial"/>
          <w:color w:val="0070C0"/>
        </w:rPr>
        <w:t>PSIRF Tools - T</w:t>
      </w:r>
      <w:r w:rsidR="008441E5" w:rsidRPr="00993CA8">
        <w:rPr>
          <w:rFonts w:ascii="Arial" w:hAnsi="Arial" w:cs="Arial"/>
          <w:color w:val="0070C0"/>
        </w:rPr>
        <w:t xml:space="preserve">erms of Reference for </w:t>
      </w:r>
      <w:r w:rsidR="003508B4">
        <w:rPr>
          <w:rFonts w:ascii="Arial" w:hAnsi="Arial" w:cs="Arial"/>
          <w:color w:val="0070C0"/>
        </w:rPr>
        <w:t>I</w:t>
      </w:r>
      <w:r w:rsidR="008441E5" w:rsidRPr="00993CA8">
        <w:rPr>
          <w:rFonts w:ascii="Arial" w:hAnsi="Arial" w:cs="Arial"/>
          <w:color w:val="0070C0"/>
        </w:rPr>
        <w:t>nvestigation</w:t>
      </w:r>
      <w:bookmarkEnd w:id="124"/>
    </w:p>
    <w:p w14:paraId="234F1094" w14:textId="744FC4EB" w:rsidR="009F6290" w:rsidRPr="006A6377" w:rsidRDefault="009F6290" w:rsidP="00A60D6A">
      <w:pPr>
        <w:pStyle w:val="Heading3"/>
        <w:rPr>
          <w:rFonts w:ascii="Arial" w:hAnsi="Arial" w:cs="Arial"/>
          <w:color w:val="0070C0"/>
        </w:rPr>
      </w:pPr>
      <w:bookmarkStart w:id="125" w:name="_Toc189208265"/>
      <w:r w:rsidRPr="006A6377">
        <w:rPr>
          <w:rFonts w:ascii="Arial" w:hAnsi="Arial" w:cs="Arial"/>
          <w:color w:val="0070C0"/>
        </w:rPr>
        <w:t xml:space="preserve">PSIRF Tools- </w:t>
      </w:r>
      <w:r w:rsidR="004C0625" w:rsidRPr="006A6377">
        <w:rPr>
          <w:rFonts w:ascii="Arial" w:hAnsi="Arial" w:cs="Arial"/>
          <w:color w:val="0070C0"/>
        </w:rPr>
        <w:t>Account of Involvement Template</w:t>
      </w:r>
      <w:bookmarkEnd w:id="125"/>
      <w:r w:rsidR="004C0625" w:rsidRPr="006A6377">
        <w:rPr>
          <w:rFonts w:ascii="Arial" w:hAnsi="Arial" w:cs="Arial"/>
          <w:color w:val="0070C0"/>
        </w:rPr>
        <w:t xml:space="preserve"> </w:t>
      </w:r>
      <w:r w:rsidRPr="006A6377">
        <w:rPr>
          <w:rFonts w:ascii="Arial" w:hAnsi="Arial" w:cs="Arial"/>
          <w:color w:val="0070C0"/>
        </w:rPr>
        <w:t xml:space="preserve"> </w:t>
      </w:r>
    </w:p>
    <w:p w14:paraId="2ED7FDAB" w14:textId="3DB0B93B" w:rsidR="00D123E7" w:rsidRPr="006A6377" w:rsidRDefault="00D123E7" w:rsidP="00A60D6A">
      <w:pPr>
        <w:pStyle w:val="Heading3"/>
        <w:rPr>
          <w:rFonts w:ascii="Arial" w:hAnsi="Arial" w:cs="Arial"/>
          <w:color w:val="0070C0"/>
        </w:rPr>
      </w:pPr>
      <w:bookmarkStart w:id="126" w:name="_Toc189208266"/>
      <w:r w:rsidRPr="006A6377">
        <w:rPr>
          <w:rFonts w:ascii="Arial" w:hAnsi="Arial" w:cs="Arial"/>
          <w:color w:val="0070C0"/>
        </w:rPr>
        <w:t>PSIRF Tools – Memory capture Template</w:t>
      </w:r>
      <w:bookmarkEnd w:id="126"/>
    </w:p>
    <w:p w14:paraId="1F07EE09" w14:textId="40F83B4F" w:rsidR="003E7C85" w:rsidRPr="00993CA8" w:rsidRDefault="00D71A8D" w:rsidP="003E7C85">
      <w:pPr>
        <w:pStyle w:val="Heading3"/>
        <w:rPr>
          <w:rFonts w:ascii="Arial" w:hAnsi="Arial" w:cs="Arial"/>
          <w:color w:val="0070C0"/>
        </w:rPr>
      </w:pPr>
      <w:bookmarkStart w:id="127" w:name="_Toc189208267"/>
      <w:r w:rsidRPr="00993CA8">
        <w:rPr>
          <w:rFonts w:ascii="Arial" w:hAnsi="Arial" w:cs="Arial"/>
          <w:color w:val="0070C0"/>
        </w:rPr>
        <w:t xml:space="preserve">PSIRF Tools - </w:t>
      </w:r>
      <w:r w:rsidR="000D527D" w:rsidRPr="00993CA8">
        <w:rPr>
          <w:rFonts w:ascii="Arial" w:hAnsi="Arial" w:cs="Arial"/>
          <w:color w:val="0070C0"/>
        </w:rPr>
        <w:t>SEIPS</w:t>
      </w:r>
      <w:r w:rsidRPr="00993CA8">
        <w:rPr>
          <w:rFonts w:ascii="Arial" w:hAnsi="Arial" w:cs="Arial"/>
          <w:color w:val="0070C0"/>
        </w:rPr>
        <w:t xml:space="preserve"> Worksheet and Guide</w:t>
      </w:r>
      <w:bookmarkEnd w:id="127"/>
    </w:p>
    <w:p w14:paraId="1C672B8B" w14:textId="529A9AFE" w:rsidR="008020D5" w:rsidRDefault="00D71A8D" w:rsidP="00BC1D7C">
      <w:pPr>
        <w:pStyle w:val="Heading3"/>
        <w:rPr>
          <w:rFonts w:ascii="Arial" w:hAnsi="Arial" w:cs="Arial"/>
          <w:color w:val="0070C0"/>
        </w:rPr>
      </w:pPr>
      <w:bookmarkStart w:id="128" w:name="_Toc189208268"/>
      <w:r w:rsidRPr="00993CA8">
        <w:rPr>
          <w:rFonts w:ascii="Arial" w:hAnsi="Arial" w:cs="Arial"/>
          <w:color w:val="0070C0"/>
        </w:rPr>
        <w:t xml:space="preserve">PSIRF Tools </w:t>
      </w:r>
      <w:r w:rsidR="0002645E">
        <w:rPr>
          <w:rFonts w:ascii="Arial" w:hAnsi="Arial" w:cs="Arial"/>
          <w:color w:val="0070C0"/>
        </w:rPr>
        <w:t>–</w:t>
      </w:r>
      <w:r w:rsidRPr="00993CA8">
        <w:rPr>
          <w:rFonts w:ascii="Arial" w:hAnsi="Arial" w:cs="Arial"/>
          <w:color w:val="0070C0"/>
        </w:rPr>
        <w:t xml:space="preserve"> </w:t>
      </w:r>
      <w:r w:rsidR="0002645E">
        <w:rPr>
          <w:rFonts w:ascii="Arial" w:hAnsi="Arial" w:cs="Arial"/>
          <w:color w:val="0070C0"/>
        </w:rPr>
        <w:t xml:space="preserve">Incident </w:t>
      </w:r>
      <w:r w:rsidR="000D527D" w:rsidRPr="00993CA8">
        <w:rPr>
          <w:rFonts w:ascii="Arial" w:hAnsi="Arial" w:cs="Arial"/>
          <w:color w:val="0070C0"/>
        </w:rPr>
        <w:t>Timeline</w:t>
      </w:r>
      <w:bookmarkEnd w:id="128"/>
    </w:p>
    <w:p w14:paraId="6AF6E4D4" w14:textId="77777777" w:rsidR="004E7D54" w:rsidRDefault="004E7D54" w:rsidP="004E7D54">
      <w:pPr>
        <w:pStyle w:val="Heading2"/>
        <w:rPr>
          <w:rFonts w:ascii="Arial" w:hAnsi="Arial" w:cs="Arial"/>
          <w:b/>
          <w:bCs w:val="0"/>
          <w:sz w:val="22"/>
          <w:szCs w:val="22"/>
        </w:rPr>
      </w:pPr>
    </w:p>
    <w:p w14:paraId="6106BE3F" w14:textId="451C5508" w:rsidR="004E7D54" w:rsidRDefault="004E7D54" w:rsidP="004E7D54">
      <w:pPr>
        <w:pStyle w:val="Heading2"/>
        <w:rPr>
          <w:rFonts w:ascii="Arial" w:hAnsi="Arial" w:cs="Arial"/>
          <w:b/>
          <w:bCs w:val="0"/>
          <w:sz w:val="22"/>
          <w:szCs w:val="22"/>
        </w:rPr>
      </w:pPr>
      <w:bookmarkStart w:id="129" w:name="_Toc189208269"/>
      <w:r w:rsidRPr="004E7D54">
        <w:rPr>
          <w:rFonts w:ascii="Arial" w:hAnsi="Arial" w:cs="Arial"/>
          <w:b/>
          <w:bCs w:val="0"/>
          <w:sz w:val="22"/>
          <w:szCs w:val="22"/>
        </w:rPr>
        <w:t>Appendix D:</w:t>
      </w:r>
      <w:bookmarkEnd w:id="129"/>
    </w:p>
    <w:p w14:paraId="790101EC" w14:textId="042B3529" w:rsidR="004E7D54" w:rsidRPr="00C81746" w:rsidRDefault="00D27988" w:rsidP="00C81746">
      <w:pPr>
        <w:pStyle w:val="Heading3"/>
        <w:rPr>
          <w:rFonts w:ascii="Arial" w:hAnsi="Arial" w:cs="Arial"/>
        </w:rPr>
      </w:pPr>
      <w:bookmarkStart w:id="130" w:name="_Toc189208270"/>
      <w:r w:rsidRPr="00C81746">
        <w:rPr>
          <w:rFonts w:ascii="Arial" w:hAnsi="Arial" w:cs="Arial"/>
        </w:rPr>
        <w:t xml:space="preserve">Acute </w:t>
      </w:r>
      <w:r w:rsidR="00C81746" w:rsidRPr="00C81746">
        <w:rPr>
          <w:rFonts w:ascii="Arial" w:hAnsi="Arial" w:cs="Arial"/>
        </w:rPr>
        <w:t>Life-Threatening</w:t>
      </w:r>
      <w:r w:rsidRPr="00C81746">
        <w:rPr>
          <w:rFonts w:ascii="Arial" w:hAnsi="Arial" w:cs="Arial"/>
        </w:rPr>
        <w:t xml:space="preserve"> Event (ALTE)</w:t>
      </w:r>
      <w:r w:rsidR="00AD5CFC" w:rsidRPr="00C81746">
        <w:rPr>
          <w:rFonts w:ascii="Arial" w:hAnsi="Arial" w:cs="Arial"/>
        </w:rPr>
        <w:t xml:space="preserve"> and S</w:t>
      </w:r>
      <w:r w:rsidR="005B6B9D" w:rsidRPr="00C81746">
        <w:rPr>
          <w:rFonts w:ascii="Arial" w:hAnsi="Arial" w:cs="Arial"/>
        </w:rPr>
        <w:t xml:space="preserve">udden </w:t>
      </w:r>
      <w:r w:rsidR="00224172" w:rsidRPr="00C81746">
        <w:rPr>
          <w:rFonts w:ascii="Arial" w:hAnsi="Arial" w:cs="Arial"/>
        </w:rPr>
        <w:t xml:space="preserve">Unexpected </w:t>
      </w:r>
      <w:r w:rsidR="00C81746" w:rsidRPr="00C81746">
        <w:rPr>
          <w:rFonts w:ascii="Arial" w:hAnsi="Arial" w:cs="Arial"/>
        </w:rPr>
        <w:t xml:space="preserve">Death in Childhood (SUDiC) </w:t>
      </w:r>
      <w:r w:rsidR="00C81746">
        <w:rPr>
          <w:rFonts w:ascii="Arial" w:hAnsi="Arial" w:cs="Arial"/>
        </w:rPr>
        <w:t>M</w:t>
      </w:r>
      <w:r w:rsidR="00C81746" w:rsidRPr="00C81746">
        <w:rPr>
          <w:rFonts w:ascii="Arial" w:hAnsi="Arial" w:cs="Arial"/>
        </w:rPr>
        <w:t xml:space="preserve">anagement </w:t>
      </w:r>
      <w:r w:rsidR="00C81746">
        <w:rPr>
          <w:rFonts w:ascii="Arial" w:hAnsi="Arial" w:cs="Arial"/>
        </w:rPr>
        <w:t>P</w:t>
      </w:r>
      <w:r w:rsidR="00C81746" w:rsidRPr="00C81746">
        <w:rPr>
          <w:rFonts w:ascii="Arial" w:hAnsi="Arial" w:cs="Arial"/>
        </w:rPr>
        <w:t>rocess</w:t>
      </w:r>
      <w:bookmarkEnd w:id="130"/>
    </w:p>
    <w:p w14:paraId="019A9514" w14:textId="4E25DBCD" w:rsidR="00955B68" w:rsidRDefault="00955B68">
      <w:pPr>
        <w:spacing w:before="0" w:after="200" w:line="276" w:lineRule="auto"/>
      </w:pPr>
      <w:r>
        <w:br w:type="page"/>
      </w:r>
    </w:p>
    <w:p w14:paraId="10EA7885" w14:textId="77777777" w:rsidR="0090696F" w:rsidRDefault="0090696F" w:rsidP="00993CA8">
      <w:pPr>
        <w:sectPr w:rsidR="0090696F" w:rsidSect="00955B68">
          <w:footerReference w:type="default" r:id="rId48"/>
          <w:pgSz w:w="11906" w:h="16838" w:code="9"/>
          <w:pgMar w:top="851" w:right="1134" w:bottom="851" w:left="1134" w:header="567" w:footer="567" w:gutter="0"/>
          <w:cols w:space="720"/>
          <w:docGrid w:linePitch="326" w:charSpace="200"/>
        </w:sectPr>
      </w:pPr>
    </w:p>
    <w:p w14:paraId="1D6E297B" w14:textId="77777777" w:rsidR="00993CA8" w:rsidRDefault="00993CA8" w:rsidP="00993CA8"/>
    <w:bookmarkEnd w:id="56"/>
    <w:p w14:paraId="670B1FC6" w14:textId="77777777" w:rsidR="0026227E" w:rsidRPr="0026227E" w:rsidRDefault="0026227E" w:rsidP="0026227E">
      <w:pPr>
        <w:spacing w:before="0" w:after="0"/>
        <w:rPr>
          <w:rFonts w:ascii="Arial" w:eastAsia="Calibri" w:hAnsi="Arial" w:cs="Arial"/>
          <w:b/>
          <w:bCs/>
          <w:sz w:val="2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5"/>
        <w:gridCol w:w="6881"/>
      </w:tblGrid>
      <w:tr w:rsidR="00993CA8" w:rsidRPr="00993CA8" w14:paraId="0D0F24A8" w14:textId="77777777" w:rsidTr="1AA6D0F3">
        <w:tc>
          <w:tcPr>
            <w:tcW w:w="15304" w:type="dxa"/>
            <w:gridSpan w:val="2"/>
            <w:tcBorders>
              <w:bottom w:val="single" w:sz="4" w:space="0" w:color="auto"/>
            </w:tcBorders>
            <w:shd w:val="clear" w:color="auto" w:fill="548DD4" w:themeFill="text2" w:themeFillTint="99"/>
          </w:tcPr>
          <w:p w14:paraId="30CEEAB6" w14:textId="77777777" w:rsidR="0026227E" w:rsidRPr="00993CA8" w:rsidRDefault="0026227E" w:rsidP="00993CA8">
            <w:pPr>
              <w:pStyle w:val="Heading1"/>
              <w:numPr>
                <w:ilvl w:val="0"/>
                <w:numId w:val="0"/>
              </w:numPr>
              <w:spacing w:before="120" w:line="240" w:lineRule="auto"/>
              <w:jc w:val="center"/>
              <w:rPr>
                <w:rFonts w:ascii="Arial" w:eastAsia="Times New Roman" w:hAnsi="Arial" w:cs="Arial"/>
                <w:color w:val="000000" w:themeColor="text1"/>
                <w:u w:val="none"/>
              </w:rPr>
            </w:pPr>
            <w:bookmarkStart w:id="131" w:name="_Toc189208271"/>
            <w:r w:rsidRPr="00993CA8">
              <w:rPr>
                <w:rFonts w:ascii="Arial" w:hAnsi="Arial" w:cs="Arial"/>
                <w:color w:val="000000" w:themeColor="text1"/>
                <w:u w:val="none"/>
                <w:lang w:val="en-US"/>
              </w:rPr>
              <w:t>Initial Equality Impact Assessment (EIA) Form</w:t>
            </w:r>
            <w:bookmarkEnd w:id="131"/>
          </w:p>
        </w:tc>
      </w:tr>
      <w:tr w:rsidR="0026227E" w:rsidRPr="0026227E" w14:paraId="6379FB4D" w14:textId="77777777" w:rsidTr="1AA6D0F3">
        <w:tc>
          <w:tcPr>
            <w:tcW w:w="15304" w:type="dxa"/>
            <w:gridSpan w:val="2"/>
            <w:tcBorders>
              <w:bottom w:val="single" w:sz="4" w:space="0" w:color="auto"/>
            </w:tcBorders>
            <w:shd w:val="clear" w:color="auto" w:fill="auto"/>
          </w:tcPr>
          <w:p w14:paraId="18FE0106" w14:textId="77777777" w:rsidR="0026227E" w:rsidRPr="0026227E" w:rsidRDefault="0026227E" w:rsidP="0026227E">
            <w:pPr>
              <w:spacing w:before="60" w:after="60"/>
              <w:rPr>
                <w:rFonts w:ascii="Arial" w:eastAsia="Calibri" w:hAnsi="Arial" w:cs="Times New Roman"/>
                <w:b/>
                <w:color w:val="auto"/>
              </w:rPr>
            </w:pPr>
            <w:r w:rsidRPr="0026227E">
              <w:rPr>
                <w:rFonts w:ascii="Arial" w:eastAsia="Calibri" w:hAnsi="Arial" w:cs="Arial"/>
                <w:color w:val="auto"/>
                <w:lang w:val="en-US"/>
              </w:rPr>
              <w:t>This section must be completed at the development stage i.e. before approval or ratification.</w:t>
            </w:r>
            <w:r w:rsidRPr="0026227E">
              <w:rPr>
                <w:rFonts w:ascii="Arial" w:eastAsia="Calibri" w:hAnsi="Arial" w:cs="Arial"/>
                <w:i/>
                <w:color w:val="auto"/>
                <w:lang w:val="en-US"/>
              </w:rPr>
              <w:t xml:space="preserve"> </w:t>
            </w:r>
            <w:r w:rsidRPr="0026227E">
              <w:rPr>
                <w:rFonts w:ascii="Arial" w:eastAsia="Calibri" w:hAnsi="Arial" w:cs="Arial"/>
                <w:color w:val="auto"/>
                <w:lang w:val="en-US"/>
              </w:rPr>
              <w:t xml:space="preserve">For further support please refer to the Equality Impact Assessment (EIA) Policy on </w:t>
            </w:r>
            <w:hyperlink r:id="rId49" w:history="1">
              <w:r w:rsidRPr="0026227E">
                <w:rPr>
                  <w:rFonts w:ascii="Arial" w:eastAsia="Calibri" w:hAnsi="Arial" w:cs="Arial"/>
                  <w:color w:val="0000FF"/>
                  <w:spacing w:val="-2"/>
                  <w:u w:val="single"/>
                </w:rPr>
                <w:t>DMS</w:t>
              </w:r>
            </w:hyperlink>
            <w:r w:rsidRPr="0026227E">
              <w:rPr>
                <w:rFonts w:ascii="Arial" w:eastAsia="Calibri" w:hAnsi="Arial" w:cs="Arial"/>
                <w:color w:val="auto"/>
                <w:lang w:val="en-US"/>
              </w:rPr>
              <w:t>.</w:t>
            </w:r>
          </w:p>
        </w:tc>
      </w:tr>
      <w:tr w:rsidR="0026227E" w:rsidRPr="0026227E" w14:paraId="0016E401" w14:textId="77777777" w:rsidTr="1AA6D0F3">
        <w:tc>
          <w:tcPr>
            <w:tcW w:w="15304" w:type="dxa"/>
            <w:gridSpan w:val="2"/>
            <w:tcBorders>
              <w:bottom w:val="single" w:sz="4" w:space="0" w:color="auto"/>
            </w:tcBorders>
            <w:shd w:val="clear" w:color="auto" w:fill="548DD4" w:themeFill="text2" w:themeFillTint="99"/>
          </w:tcPr>
          <w:p w14:paraId="59AA94AF" w14:textId="77777777" w:rsidR="0026227E" w:rsidRPr="0026227E" w:rsidRDefault="0026227E" w:rsidP="0026227E">
            <w:pPr>
              <w:spacing w:before="60" w:after="60"/>
              <w:jc w:val="center"/>
              <w:rPr>
                <w:rFonts w:ascii="Arial" w:eastAsia="Calibri" w:hAnsi="Arial" w:cs="Times New Roman"/>
                <w:b/>
                <w:color w:val="auto"/>
              </w:rPr>
            </w:pPr>
            <w:r w:rsidRPr="0026227E">
              <w:rPr>
                <w:rFonts w:ascii="Arial" w:eastAsia="Calibri" w:hAnsi="Arial" w:cs="Times New Roman"/>
                <w:b/>
                <w:color w:val="auto"/>
              </w:rPr>
              <w:t>Part 1</w:t>
            </w:r>
          </w:p>
        </w:tc>
      </w:tr>
      <w:tr w:rsidR="0026227E" w:rsidRPr="0026227E" w14:paraId="5D5CF064" w14:textId="77777777" w:rsidTr="1AA6D0F3">
        <w:tc>
          <w:tcPr>
            <w:tcW w:w="8359" w:type="dxa"/>
            <w:shd w:val="clear" w:color="auto" w:fill="auto"/>
          </w:tcPr>
          <w:p w14:paraId="0935B975" w14:textId="6F227387" w:rsidR="0026227E" w:rsidRPr="0026227E" w:rsidRDefault="0026227E" w:rsidP="0026227E">
            <w:pPr>
              <w:spacing w:before="60" w:after="60"/>
              <w:rPr>
                <w:rFonts w:ascii="Arial" w:eastAsia="Calibri" w:hAnsi="Arial" w:cs="Arial"/>
                <w:color w:val="auto"/>
              </w:rPr>
            </w:pPr>
            <w:r w:rsidRPr="1AA6D0F3">
              <w:rPr>
                <w:rFonts w:ascii="Arial" w:eastAsia="Calibri" w:hAnsi="Arial" w:cs="Arial"/>
                <w:b/>
                <w:bCs/>
                <w:color w:val="auto"/>
              </w:rPr>
              <w:t>Name and Job Title of Responsible Person(s):</w:t>
            </w:r>
            <w:r w:rsidRPr="1AA6D0F3">
              <w:rPr>
                <w:rFonts w:ascii="Arial" w:eastAsia="Calibri" w:hAnsi="Arial" w:cs="Arial"/>
                <w:color w:val="auto"/>
              </w:rPr>
              <w:t xml:space="preserve"> </w:t>
            </w:r>
            <w:sdt>
              <w:sdtPr>
                <w:rPr>
                  <w:rFonts w:ascii="Arial" w:eastAsia="Calibri" w:hAnsi="Arial" w:cs="Arial"/>
                  <w:color w:val="auto"/>
                </w:rPr>
                <w:id w:val="-38054442"/>
                <w:placeholder>
                  <w:docPart w:val="0DA91E58BB5E4FE3BECD0414289780A1"/>
                </w:placeholder>
                <w:text/>
              </w:sdtPr>
              <w:sdtEndPr/>
              <w:sdtContent>
                <w:r w:rsidRPr="1AA6D0F3">
                  <w:rPr>
                    <w:rFonts w:ascii="Arial" w:eastAsia="Calibri" w:hAnsi="Arial" w:cs="Arial"/>
                    <w:color w:val="auto"/>
                  </w:rPr>
                  <w:t xml:space="preserve">Jackie Rooney, Associate Director of Nursing Governance </w:t>
                </w:r>
              </w:sdtContent>
            </w:sdt>
            <w:r w:rsidR="76A16A03" w:rsidRPr="1AA6D0F3">
              <w:rPr>
                <w:rFonts w:ascii="Arial" w:eastAsia="Calibri" w:hAnsi="Arial" w:cs="Arial"/>
                <w:color w:val="auto"/>
              </w:rPr>
              <w:t xml:space="preserve">and </w:t>
            </w:r>
            <w:r w:rsidR="00D44A36" w:rsidRPr="1AA6D0F3">
              <w:rPr>
                <w:rFonts w:ascii="Arial" w:eastAsia="Calibri" w:hAnsi="Arial" w:cs="Arial"/>
                <w:color w:val="auto"/>
              </w:rPr>
              <w:t>Risk</w:t>
            </w:r>
          </w:p>
        </w:tc>
        <w:tc>
          <w:tcPr>
            <w:tcW w:w="6945" w:type="dxa"/>
            <w:shd w:val="clear" w:color="auto" w:fill="auto"/>
          </w:tcPr>
          <w:p w14:paraId="6D186EBB" w14:textId="77777777" w:rsidR="0026227E" w:rsidRPr="0026227E" w:rsidRDefault="0026227E" w:rsidP="0026227E">
            <w:pPr>
              <w:spacing w:before="60" w:after="60"/>
              <w:rPr>
                <w:rFonts w:ascii="Arial" w:eastAsia="Calibri" w:hAnsi="Arial" w:cs="Arial"/>
                <w:color w:val="auto"/>
              </w:rPr>
            </w:pPr>
            <w:r w:rsidRPr="0026227E">
              <w:rPr>
                <w:rFonts w:ascii="Arial" w:eastAsia="Calibri" w:hAnsi="Arial" w:cs="Arial"/>
                <w:b/>
                <w:bCs/>
                <w:color w:val="auto"/>
              </w:rPr>
              <w:t>Contact Number:</w:t>
            </w:r>
            <w:r w:rsidRPr="0026227E">
              <w:rPr>
                <w:rFonts w:ascii="Arial" w:eastAsia="Calibri" w:hAnsi="Arial" w:cs="Arial"/>
                <w:color w:val="auto"/>
              </w:rPr>
              <w:t xml:space="preserve"> </w:t>
            </w:r>
            <w:sdt>
              <w:sdtPr>
                <w:rPr>
                  <w:rFonts w:ascii="Arial" w:eastAsia="Calibri" w:hAnsi="Arial" w:cs="Arial"/>
                  <w:color w:val="auto"/>
                </w:rPr>
                <w:id w:val="-1602408810"/>
                <w:placeholder>
                  <w:docPart w:val="FDD319C72E7B49FA934C17BEB2864307"/>
                </w:placeholder>
                <w:text/>
              </w:sdtPr>
              <w:sdtEndPr/>
              <w:sdtContent>
                <w:r w:rsidRPr="0026227E">
                  <w:rPr>
                    <w:rFonts w:ascii="Arial" w:eastAsia="Calibri" w:hAnsi="Arial" w:cs="Arial"/>
                    <w:color w:val="auto"/>
                  </w:rPr>
                  <w:t>jackie.rooney@alderhey.nhs.uk</w:t>
                </w:r>
              </w:sdtContent>
            </w:sdt>
          </w:p>
        </w:tc>
      </w:tr>
      <w:tr w:rsidR="0026227E" w:rsidRPr="0026227E" w14:paraId="308D33EB" w14:textId="77777777" w:rsidTr="1AA6D0F3">
        <w:tc>
          <w:tcPr>
            <w:tcW w:w="8359" w:type="dxa"/>
            <w:shd w:val="clear" w:color="auto" w:fill="auto"/>
          </w:tcPr>
          <w:p w14:paraId="517F08B7" w14:textId="77777777" w:rsidR="0026227E" w:rsidRPr="0026227E" w:rsidRDefault="0026227E" w:rsidP="0026227E">
            <w:pPr>
              <w:spacing w:before="60" w:after="60"/>
              <w:rPr>
                <w:rFonts w:ascii="Arial" w:eastAsia="Calibri" w:hAnsi="Arial" w:cs="Arial"/>
                <w:color w:val="auto"/>
              </w:rPr>
            </w:pPr>
            <w:r w:rsidRPr="0026227E">
              <w:rPr>
                <w:rFonts w:ascii="Arial" w:eastAsia="Calibri" w:hAnsi="Arial" w:cs="Arial"/>
                <w:b/>
                <w:bCs/>
                <w:color w:val="auto"/>
              </w:rPr>
              <w:t>Department(s)</w:t>
            </w:r>
            <w:r w:rsidRPr="0026227E">
              <w:rPr>
                <w:rFonts w:ascii="Arial" w:eastAsia="Calibri" w:hAnsi="Arial" w:cs="Arial"/>
                <w:color w:val="auto"/>
              </w:rPr>
              <w:t xml:space="preserve">: </w:t>
            </w:r>
            <w:sdt>
              <w:sdtPr>
                <w:rPr>
                  <w:rFonts w:ascii="Arial" w:eastAsia="Calibri" w:hAnsi="Arial" w:cs="Arial"/>
                  <w:color w:val="auto"/>
                </w:rPr>
                <w:id w:val="498626343"/>
                <w:placeholder>
                  <w:docPart w:val="5E6161B6E7CA4DCFB03AC76938F364CB"/>
                </w:placeholder>
                <w:text/>
              </w:sdtPr>
              <w:sdtEndPr/>
              <w:sdtContent>
                <w:r w:rsidRPr="0026227E">
                  <w:rPr>
                    <w:rFonts w:ascii="Arial" w:eastAsia="Calibri" w:hAnsi="Arial" w:cs="Arial"/>
                    <w:color w:val="auto"/>
                  </w:rPr>
                  <w:t xml:space="preserve">Corporate </w:t>
                </w:r>
              </w:sdtContent>
            </w:sdt>
          </w:p>
        </w:tc>
        <w:tc>
          <w:tcPr>
            <w:tcW w:w="6945" w:type="dxa"/>
            <w:shd w:val="clear" w:color="auto" w:fill="auto"/>
          </w:tcPr>
          <w:p w14:paraId="117E2CE6" w14:textId="5F09C8CF" w:rsidR="0026227E" w:rsidRPr="0026227E" w:rsidRDefault="0026227E" w:rsidP="0026227E">
            <w:pPr>
              <w:spacing w:before="60" w:after="60"/>
              <w:rPr>
                <w:rFonts w:ascii="Arial" w:eastAsia="Calibri" w:hAnsi="Arial" w:cs="Arial"/>
                <w:color w:val="auto"/>
              </w:rPr>
            </w:pPr>
            <w:r w:rsidRPr="0026227E">
              <w:rPr>
                <w:rFonts w:ascii="Arial" w:eastAsia="Calibri" w:hAnsi="Arial" w:cs="Arial"/>
                <w:b/>
                <w:bCs/>
                <w:color w:val="auto"/>
              </w:rPr>
              <w:t>Date of Assessment</w:t>
            </w:r>
            <w:r w:rsidRPr="0026227E">
              <w:rPr>
                <w:rFonts w:ascii="Arial" w:eastAsia="Calibri" w:hAnsi="Arial" w:cs="Arial"/>
                <w:color w:val="auto"/>
              </w:rPr>
              <w:t xml:space="preserve">: </w:t>
            </w:r>
            <w:sdt>
              <w:sdtPr>
                <w:rPr>
                  <w:rFonts w:ascii="Arial" w:eastAsia="Calibri" w:hAnsi="Arial" w:cs="Arial"/>
                  <w:color w:val="auto"/>
                </w:rPr>
                <w:id w:val="609243504"/>
                <w:placeholder>
                  <w:docPart w:val="9FEB94470819479C8EC87011AABE4634"/>
                </w:placeholder>
                <w:date w:fullDate="2025-01-27T00:00:00Z">
                  <w:dateFormat w:val="dd/MM/yyyy"/>
                  <w:lid w:val="en-GB"/>
                  <w:storeMappedDataAs w:val="dateTime"/>
                  <w:calendar w:val="gregorian"/>
                </w:date>
              </w:sdtPr>
              <w:sdtEndPr/>
              <w:sdtContent>
                <w:r w:rsidR="00D44A36">
                  <w:rPr>
                    <w:rFonts w:ascii="Arial" w:eastAsia="Calibri" w:hAnsi="Arial" w:cs="Arial"/>
                    <w:color w:val="auto"/>
                  </w:rPr>
                  <w:t>27/01/2025</w:t>
                </w:r>
              </w:sdtContent>
            </w:sdt>
          </w:p>
        </w:tc>
      </w:tr>
      <w:tr w:rsidR="0026227E" w:rsidRPr="0026227E" w14:paraId="08C03F5A" w14:textId="77777777" w:rsidTr="1AA6D0F3">
        <w:tc>
          <w:tcPr>
            <w:tcW w:w="15304" w:type="dxa"/>
            <w:gridSpan w:val="2"/>
            <w:shd w:val="clear" w:color="auto" w:fill="auto"/>
          </w:tcPr>
          <w:p w14:paraId="340D9956" w14:textId="77777777" w:rsidR="0026227E" w:rsidRPr="0026227E" w:rsidRDefault="0026227E" w:rsidP="0026227E">
            <w:pPr>
              <w:spacing w:before="60" w:after="60"/>
              <w:rPr>
                <w:rFonts w:ascii="Arial" w:eastAsia="Calibri" w:hAnsi="Arial" w:cs="Arial"/>
                <w:color w:val="auto"/>
              </w:rPr>
            </w:pPr>
            <w:r w:rsidRPr="0026227E">
              <w:rPr>
                <w:rFonts w:ascii="Arial" w:eastAsia="Calibri" w:hAnsi="Arial" w:cs="Arial"/>
                <w:b/>
                <w:bCs/>
                <w:color w:val="auto"/>
              </w:rPr>
              <w:t>Name of the policy / procedure being assessed:</w:t>
            </w:r>
            <w:r w:rsidRPr="0026227E">
              <w:rPr>
                <w:rFonts w:ascii="Arial" w:eastAsia="Calibri" w:hAnsi="Arial" w:cs="Arial"/>
                <w:color w:val="auto"/>
              </w:rPr>
              <w:t xml:space="preserve"> </w:t>
            </w:r>
            <w:sdt>
              <w:sdtPr>
                <w:rPr>
                  <w:rFonts w:ascii="Arial" w:eastAsia="Calibri" w:hAnsi="Arial" w:cs="Arial"/>
                  <w:color w:val="auto"/>
                </w:rPr>
                <w:id w:val="-13926157"/>
                <w:placeholder>
                  <w:docPart w:val="F51362AF922C41D2B4927E064A09DC5C"/>
                </w:placeholder>
                <w:text/>
              </w:sdtPr>
              <w:sdtEndPr/>
              <w:sdtContent>
                <w:r w:rsidRPr="0026227E">
                  <w:rPr>
                    <w:rFonts w:ascii="Arial" w:eastAsia="Calibri" w:hAnsi="Arial" w:cs="Arial"/>
                    <w:color w:val="auto"/>
                  </w:rPr>
                  <w:t xml:space="preserve">Patient Safety Incident Response Policy </w:t>
                </w:r>
              </w:sdtContent>
            </w:sdt>
          </w:p>
        </w:tc>
      </w:tr>
      <w:tr w:rsidR="0026227E" w:rsidRPr="0026227E" w14:paraId="2CD7EB52" w14:textId="77777777" w:rsidTr="1AA6D0F3">
        <w:tc>
          <w:tcPr>
            <w:tcW w:w="15304" w:type="dxa"/>
            <w:gridSpan w:val="2"/>
            <w:shd w:val="clear" w:color="auto" w:fill="auto"/>
          </w:tcPr>
          <w:p w14:paraId="524B21A2" w14:textId="77777777" w:rsidR="0026227E" w:rsidRPr="0026227E" w:rsidRDefault="0026227E" w:rsidP="0026227E">
            <w:pPr>
              <w:spacing w:before="60" w:after="60"/>
              <w:rPr>
                <w:rFonts w:ascii="Arial" w:eastAsia="Calibri" w:hAnsi="Arial" w:cs="Arial"/>
                <w:color w:val="auto"/>
              </w:rPr>
            </w:pPr>
            <w:r w:rsidRPr="0026227E">
              <w:rPr>
                <w:rFonts w:ascii="Arial" w:eastAsia="Calibri" w:hAnsi="Arial" w:cs="Arial"/>
                <w:b/>
                <w:bCs/>
                <w:color w:val="auto"/>
              </w:rPr>
              <w:t>Is the policy new or existing?</w:t>
            </w:r>
          </w:p>
          <w:p w14:paraId="275617B3" w14:textId="1815782F" w:rsidR="0026227E" w:rsidRPr="0026227E" w:rsidRDefault="0026227E" w:rsidP="0026227E">
            <w:pPr>
              <w:spacing w:before="60" w:after="60"/>
              <w:rPr>
                <w:rFonts w:ascii="Arial" w:eastAsia="Calibri" w:hAnsi="Arial" w:cs="Arial"/>
                <w:color w:val="auto"/>
              </w:rPr>
            </w:pPr>
            <w:r w:rsidRPr="1AA6D0F3">
              <w:rPr>
                <w:rFonts w:ascii="Arial" w:eastAsia="Calibri" w:hAnsi="Arial" w:cs="Arial"/>
                <w:color w:val="auto"/>
              </w:rPr>
              <w:t xml:space="preserve">New </w:t>
            </w:r>
            <w:sdt>
              <w:sdtPr>
                <w:rPr>
                  <w:rFonts w:ascii="Arial" w:eastAsia="Calibri" w:hAnsi="Arial" w:cs="Arial"/>
                  <w:color w:val="auto"/>
                </w:rPr>
                <w:id w:val="1542016414"/>
                <w14:checkbox>
                  <w14:checked w14:val="0"/>
                  <w14:checkedState w14:val="0052" w14:font="Wingdings 2"/>
                  <w14:uncheckedState w14:val="2610" w14:font="MS Gothic"/>
                </w14:checkbox>
              </w:sdtPr>
              <w:sdtEndPr/>
              <w:sdtContent>
                <w:r w:rsidR="00D44A36">
                  <w:rPr>
                    <w:rFonts w:ascii="MS Gothic" w:eastAsia="MS Gothic" w:hAnsi="MS Gothic" w:cs="Arial" w:hint="eastAsia"/>
                    <w:color w:val="auto"/>
                  </w:rPr>
                  <w:t>☐</w:t>
                </w:r>
              </w:sdtContent>
            </w:sdt>
            <w:r w:rsidRPr="1AA6D0F3">
              <w:rPr>
                <w:rFonts w:ascii="Arial" w:eastAsia="Calibri" w:hAnsi="Arial" w:cs="Arial"/>
                <w:color w:val="auto"/>
              </w:rPr>
              <w:t xml:space="preserve">    Existing </w:t>
            </w:r>
            <w:sdt>
              <w:sdtPr>
                <w:rPr>
                  <w:rFonts w:ascii="Arial" w:eastAsia="Calibri" w:hAnsi="Arial" w:cs="Arial"/>
                  <w:color w:val="auto"/>
                </w:rPr>
                <w:id w:val="-1398506018"/>
                <w14:checkbox>
                  <w14:checked w14:val="1"/>
                  <w14:checkedState w14:val="0052" w14:font="Wingdings 2"/>
                  <w14:uncheckedState w14:val="2610" w14:font="MS Gothic"/>
                </w14:checkbox>
              </w:sdtPr>
              <w:sdtEndPr/>
              <w:sdtContent>
                <w:r w:rsidR="00D44A36">
                  <w:rPr>
                    <w:rFonts w:ascii="Arial" w:eastAsia="Calibri" w:hAnsi="Arial" w:cs="Arial"/>
                    <w:color w:val="auto"/>
                  </w:rPr>
                  <w:sym w:font="Wingdings 2" w:char="F052"/>
                </w:r>
              </w:sdtContent>
            </w:sdt>
          </w:p>
        </w:tc>
      </w:tr>
      <w:tr w:rsidR="0026227E" w:rsidRPr="0026227E" w14:paraId="77F175AE" w14:textId="77777777" w:rsidTr="1AA6D0F3">
        <w:tc>
          <w:tcPr>
            <w:tcW w:w="15304" w:type="dxa"/>
            <w:gridSpan w:val="2"/>
            <w:shd w:val="clear" w:color="auto" w:fill="auto"/>
          </w:tcPr>
          <w:p w14:paraId="726B7297" w14:textId="77777777" w:rsidR="0026227E" w:rsidRPr="0026227E" w:rsidRDefault="0026227E" w:rsidP="0026227E">
            <w:pPr>
              <w:spacing w:before="60" w:after="60"/>
              <w:rPr>
                <w:rFonts w:ascii="Arial" w:eastAsia="Calibri" w:hAnsi="Arial" w:cs="Arial"/>
                <w:color w:val="auto"/>
              </w:rPr>
            </w:pPr>
            <w:r w:rsidRPr="0026227E">
              <w:rPr>
                <w:rFonts w:ascii="Arial" w:eastAsia="Calibri" w:hAnsi="Arial" w:cs="Arial"/>
                <w:b/>
                <w:bCs/>
                <w:color w:val="auto"/>
              </w:rPr>
              <w:t>Who will be affected by the policy</w:t>
            </w:r>
            <w:r w:rsidRPr="0026227E">
              <w:rPr>
                <w:rFonts w:ascii="Arial" w:eastAsia="Calibri" w:hAnsi="Arial" w:cs="Arial"/>
                <w:color w:val="auto"/>
              </w:rPr>
              <w:t xml:space="preserve"> (</w:t>
            </w:r>
            <w:r w:rsidRPr="0026227E">
              <w:rPr>
                <w:rFonts w:ascii="Arial" w:eastAsia="Calibri" w:hAnsi="Arial" w:cs="Arial"/>
                <w:i/>
                <w:color w:val="auto"/>
              </w:rPr>
              <w:t>please tick all that apply</w:t>
            </w:r>
            <w:r w:rsidRPr="0026227E">
              <w:rPr>
                <w:rFonts w:ascii="Arial" w:eastAsia="Calibri" w:hAnsi="Arial" w:cs="Arial"/>
                <w:color w:val="auto"/>
              </w:rPr>
              <w:t>)?</w:t>
            </w:r>
          </w:p>
          <w:p w14:paraId="1F1807D7" w14:textId="77777777" w:rsidR="0026227E" w:rsidRPr="0026227E" w:rsidRDefault="0026227E" w:rsidP="0026227E">
            <w:pPr>
              <w:spacing w:before="60" w:after="60"/>
              <w:rPr>
                <w:rFonts w:ascii="Arial" w:eastAsia="Calibri" w:hAnsi="Arial" w:cs="Arial"/>
                <w:color w:val="auto"/>
              </w:rPr>
            </w:pPr>
            <w:r w:rsidRPr="0026227E">
              <w:rPr>
                <w:rFonts w:ascii="Arial" w:eastAsia="Calibri" w:hAnsi="Arial" w:cs="Arial"/>
                <w:color w:val="auto"/>
              </w:rPr>
              <w:t xml:space="preserve">Staff </w:t>
            </w:r>
            <w:sdt>
              <w:sdtPr>
                <w:rPr>
                  <w:rFonts w:ascii="Arial" w:eastAsia="Calibri" w:hAnsi="Arial" w:cs="Arial"/>
                  <w:color w:val="auto"/>
                </w:rPr>
                <w:id w:val="-647049950"/>
                <w14:checkbox>
                  <w14:checked w14:val="1"/>
                  <w14:checkedState w14:val="0052" w14:font="Wingdings 2"/>
                  <w14:uncheckedState w14:val="2610" w14:font="MS Gothic"/>
                </w14:checkbox>
              </w:sdtPr>
              <w:sdtEndPr/>
              <w:sdtContent>
                <w:r w:rsidRPr="0026227E">
                  <w:rPr>
                    <w:rFonts w:ascii="Wingdings 2" w:eastAsia="Wingdings 2" w:hAnsi="Wingdings 2" w:cs="Wingdings 2"/>
                    <w:color w:val="auto"/>
                  </w:rPr>
                  <w:t>R</w:t>
                </w:r>
              </w:sdtContent>
            </w:sdt>
            <w:r w:rsidRPr="0026227E">
              <w:rPr>
                <w:rFonts w:ascii="Arial" w:eastAsia="Calibri" w:hAnsi="Arial" w:cs="Arial"/>
                <w:color w:val="auto"/>
              </w:rPr>
              <w:t xml:space="preserve">      Patients </w:t>
            </w:r>
            <w:sdt>
              <w:sdtPr>
                <w:rPr>
                  <w:rFonts w:ascii="Arial" w:eastAsia="Calibri" w:hAnsi="Arial" w:cs="Arial"/>
                  <w:color w:val="auto"/>
                </w:rPr>
                <w:id w:val="-978537889"/>
                <w14:checkbox>
                  <w14:checked w14:val="1"/>
                  <w14:checkedState w14:val="0052" w14:font="Wingdings 2"/>
                  <w14:uncheckedState w14:val="2610" w14:font="MS Gothic"/>
                </w14:checkbox>
              </w:sdtPr>
              <w:sdtEndPr/>
              <w:sdtContent>
                <w:r w:rsidRPr="0026227E">
                  <w:rPr>
                    <w:rFonts w:ascii="Wingdings 2" w:eastAsia="Wingdings 2" w:hAnsi="Wingdings 2" w:cs="Wingdings 2"/>
                    <w:color w:val="auto"/>
                  </w:rPr>
                  <w:t>R</w:t>
                </w:r>
              </w:sdtContent>
            </w:sdt>
            <w:r w:rsidRPr="0026227E">
              <w:rPr>
                <w:rFonts w:ascii="Arial" w:eastAsia="Calibri" w:hAnsi="Arial" w:cs="Arial"/>
                <w:color w:val="auto"/>
              </w:rPr>
              <w:t xml:space="preserve">     Visitors </w:t>
            </w:r>
            <w:sdt>
              <w:sdtPr>
                <w:rPr>
                  <w:rFonts w:ascii="Arial" w:eastAsia="Calibri" w:hAnsi="Arial" w:cs="Arial"/>
                  <w:color w:val="auto"/>
                </w:rPr>
                <w:id w:val="-865975099"/>
                <w14:checkbox>
                  <w14:checked w14:val="0"/>
                  <w14:checkedState w14:val="0052" w14:font="Wingdings 2"/>
                  <w14:uncheckedState w14:val="2610" w14:font="MS Gothic"/>
                </w14:checkbox>
              </w:sdtPr>
              <w:sdtEndPr/>
              <w:sdtContent>
                <w:r w:rsidRPr="0026227E">
                  <w:rPr>
                    <w:rFonts w:ascii="Segoe UI Symbol" w:eastAsia="Calibri" w:hAnsi="Segoe UI Symbol" w:cs="Segoe UI Symbol"/>
                    <w:color w:val="auto"/>
                  </w:rPr>
                  <w:t>☐</w:t>
                </w:r>
              </w:sdtContent>
            </w:sdt>
            <w:r w:rsidRPr="0026227E">
              <w:rPr>
                <w:rFonts w:ascii="Arial" w:eastAsia="Calibri" w:hAnsi="Arial" w:cs="Arial"/>
                <w:color w:val="auto"/>
              </w:rPr>
              <w:t xml:space="preserve">     Public </w:t>
            </w:r>
            <w:sdt>
              <w:sdtPr>
                <w:rPr>
                  <w:rFonts w:ascii="Arial" w:eastAsia="Calibri" w:hAnsi="Arial" w:cs="Arial"/>
                  <w:color w:val="auto"/>
                </w:rPr>
                <w:id w:val="835647067"/>
                <w14:checkbox>
                  <w14:checked w14:val="0"/>
                  <w14:checkedState w14:val="0052" w14:font="Wingdings 2"/>
                  <w14:uncheckedState w14:val="2610" w14:font="MS Gothic"/>
                </w14:checkbox>
              </w:sdtPr>
              <w:sdtEndPr/>
              <w:sdtContent>
                <w:r w:rsidRPr="0026227E">
                  <w:rPr>
                    <w:rFonts w:ascii="Segoe UI Symbol" w:eastAsia="Calibri" w:hAnsi="Segoe UI Symbol" w:cs="Segoe UI Symbol"/>
                    <w:color w:val="auto"/>
                  </w:rPr>
                  <w:t>☐</w:t>
                </w:r>
              </w:sdtContent>
            </w:sdt>
          </w:p>
        </w:tc>
      </w:tr>
      <w:tr w:rsidR="0026227E" w:rsidRPr="0026227E" w14:paraId="7DD4B252" w14:textId="77777777" w:rsidTr="1AA6D0F3">
        <w:tc>
          <w:tcPr>
            <w:tcW w:w="15304" w:type="dxa"/>
            <w:gridSpan w:val="2"/>
            <w:shd w:val="clear" w:color="auto" w:fill="auto"/>
          </w:tcPr>
          <w:p w14:paraId="053C855B" w14:textId="77777777" w:rsidR="0026227E" w:rsidRPr="0026227E" w:rsidRDefault="0026227E" w:rsidP="0026227E">
            <w:pPr>
              <w:spacing w:before="60" w:after="60"/>
              <w:rPr>
                <w:rFonts w:ascii="Arial" w:eastAsia="Calibri" w:hAnsi="Arial" w:cs="Arial"/>
                <w:color w:val="auto"/>
              </w:rPr>
            </w:pPr>
            <w:r w:rsidRPr="0026227E">
              <w:rPr>
                <w:rFonts w:ascii="Arial" w:eastAsia="Calibri" w:hAnsi="Arial" w:cs="Arial"/>
                <w:b/>
                <w:bCs/>
                <w:color w:val="auto"/>
              </w:rPr>
              <w:t>How will these groups / key stakeholders be consulted with?</w:t>
            </w:r>
            <w:r w:rsidRPr="0026227E">
              <w:rPr>
                <w:rFonts w:ascii="Arial" w:eastAsia="Calibri" w:hAnsi="Arial" w:cs="Arial"/>
                <w:color w:val="auto"/>
              </w:rPr>
              <w:t xml:space="preserve"> </w:t>
            </w:r>
            <w:sdt>
              <w:sdtPr>
                <w:rPr>
                  <w:rFonts w:ascii="Arial" w:eastAsia="Calibri" w:hAnsi="Arial" w:cs="Arial"/>
                  <w:color w:val="auto"/>
                </w:rPr>
                <w:id w:val="646703337"/>
                <w:placeholder>
                  <w:docPart w:val="633314379CA34361BB5410C9F4E681BE"/>
                </w:placeholder>
                <w:text/>
              </w:sdtPr>
              <w:sdtEndPr/>
              <w:sdtContent>
                <w:r w:rsidRPr="0026227E">
                  <w:rPr>
                    <w:rFonts w:ascii="Arial" w:eastAsia="Calibri" w:hAnsi="Arial" w:cs="Arial"/>
                    <w:color w:val="auto"/>
                  </w:rPr>
                  <w:t>Key stakeholders have been consulted with as part of the development and insight of the local Patient Safety Incident Plan process</w:t>
                </w:r>
              </w:sdtContent>
            </w:sdt>
            <w:r w:rsidRPr="0026227E">
              <w:rPr>
                <w:rFonts w:ascii="Arial" w:eastAsia="Calibri" w:hAnsi="Arial" w:cs="Arial"/>
                <w:color w:val="auto"/>
              </w:rPr>
              <w:t xml:space="preserve">   </w:t>
            </w:r>
          </w:p>
        </w:tc>
      </w:tr>
      <w:tr w:rsidR="0026227E" w:rsidRPr="0026227E" w14:paraId="554ECCD8" w14:textId="77777777" w:rsidTr="1AA6D0F3">
        <w:tc>
          <w:tcPr>
            <w:tcW w:w="15304" w:type="dxa"/>
            <w:gridSpan w:val="2"/>
            <w:shd w:val="clear" w:color="auto" w:fill="auto"/>
          </w:tcPr>
          <w:p w14:paraId="63C9F1D1" w14:textId="77777777" w:rsidR="0026227E" w:rsidRPr="0026227E" w:rsidRDefault="0026227E" w:rsidP="0026227E">
            <w:pPr>
              <w:spacing w:before="60" w:after="60"/>
              <w:rPr>
                <w:rFonts w:ascii="Arial" w:eastAsia="Calibri" w:hAnsi="Arial" w:cs="Arial"/>
                <w:color w:val="auto"/>
              </w:rPr>
            </w:pPr>
            <w:r w:rsidRPr="0026227E">
              <w:rPr>
                <w:rFonts w:ascii="Arial" w:eastAsia="Calibri" w:hAnsi="Arial" w:cs="Arial"/>
                <w:b/>
                <w:bCs/>
                <w:color w:val="auto"/>
              </w:rPr>
              <w:t>What is the main purpose of the policy?</w:t>
            </w:r>
            <w:r w:rsidRPr="0026227E">
              <w:rPr>
                <w:rFonts w:ascii="Arial" w:eastAsia="Calibri" w:hAnsi="Arial" w:cs="Arial"/>
                <w:color w:val="auto"/>
              </w:rPr>
              <w:t xml:space="preserve"> </w:t>
            </w:r>
            <w:sdt>
              <w:sdtPr>
                <w:rPr>
                  <w:rFonts w:ascii="Arial" w:eastAsia="Calibri" w:hAnsi="Arial" w:cs="Arial"/>
                  <w:color w:val="auto"/>
                </w:rPr>
                <w:id w:val="-1245639663"/>
                <w:placeholder>
                  <w:docPart w:val="CD8EE1F1DEF54F2592F13D779E84D94F"/>
                </w:placeholder>
                <w:text/>
              </w:sdtPr>
              <w:sdtEndPr/>
              <w:sdtContent>
                <w:r w:rsidRPr="0026227E">
                  <w:rPr>
                    <w:rFonts w:ascii="Arial" w:eastAsia="Calibri" w:hAnsi="Arial" w:cs="Arial"/>
                    <w:color w:val="auto"/>
                  </w:rPr>
                  <w:t xml:space="preserve">A key element and requirement of the national implementation of PSIRF </w:t>
                </w:r>
              </w:sdtContent>
            </w:sdt>
            <w:r w:rsidRPr="0026227E">
              <w:rPr>
                <w:rFonts w:ascii="Arial" w:eastAsia="Calibri" w:hAnsi="Arial" w:cs="Arial"/>
                <w:color w:val="auto"/>
              </w:rPr>
              <w:t xml:space="preserve">    </w:t>
            </w:r>
          </w:p>
        </w:tc>
      </w:tr>
      <w:tr w:rsidR="0026227E" w:rsidRPr="0026227E" w14:paraId="0EFF2D77" w14:textId="77777777" w:rsidTr="1AA6D0F3">
        <w:tc>
          <w:tcPr>
            <w:tcW w:w="15304" w:type="dxa"/>
            <w:gridSpan w:val="2"/>
            <w:shd w:val="clear" w:color="auto" w:fill="auto"/>
          </w:tcPr>
          <w:p w14:paraId="4B156637" w14:textId="77777777" w:rsidR="0026227E" w:rsidRPr="0026227E" w:rsidRDefault="0026227E" w:rsidP="0026227E">
            <w:pPr>
              <w:spacing w:before="60" w:after="60"/>
              <w:rPr>
                <w:rFonts w:ascii="Arial" w:eastAsia="Calibri" w:hAnsi="Arial" w:cs="Arial"/>
                <w:color w:val="auto"/>
              </w:rPr>
            </w:pPr>
            <w:r w:rsidRPr="0026227E">
              <w:rPr>
                <w:rFonts w:ascii="Arial" w:eastAsia="Calibri" w:hAnsi="Arial" w:cs="Arial"/>
                <w:b/>
                <w:bCs/>
                <w:color w:val="auto"/>
              </w:rPr>
              <w:t>What are the benefits of the policy and how will these be measured?</w:t>
            </w:r>
            <w:r w:rsidRPr="0026227E">
              <w:rPr>
                <w:rFonts w:ascii="Arial" w:eastAsia="Calibri" w:hAnsi="Arial" w:cs="Arial"/>
                <w:color w:val="auto"/>
              </w:rPr>
              <w:t xml:space="preserve"> </w:t>
            </w:r>
            <w:sdt>
              <w:sdtPr>
                <w:rPr>
                  <w:rFonts w:ascii="Arial" w:eastAsia="Calibri" w:hAnsi="Arial" w:cs="Arial"/>
                  <w:color w:val="auto"/>
                </w:rPr>
                <w:id w:val="438105099"/>
                <w:placeholder>
                  <w:docPart w:val="2B75C56146434FF7A8C0A3AEBB050973"/>
                </w:placeholder>
                <w:text/>
              </w:sdtPr>
              <w:sdtEndPr/>
              <w:sdtContent>
                <w:r w:rsidRPr="0026227E">
                  <w:rPr>
                    <w:rFonts w:ascii="Arial" w:eastAsia="Calibri" w:hAnsi="Arial" w:cs="Arial"/>
                    <w:color w:val="auto"/>
                  </w:rPr>
                  <w:t xml:space="preserve">Based on our local patient safety profile   </w:t>
                </w:r>
              </w:sdtContent>
            </w:sdt>
          </w:p>
        </w:tc>
      </w:tr>
      <w:tr w:rsidR="0026227E" w:rsidRPr="0026227E" w14:paraId="4B32FD75" w14:textId="77777777" w:rsidTr="1AA6D0F3">
        <w:tc>
          <w:tcPr>
            <w:tcW w:w="15304" w:type="dxa"/>
            <w:gridSpan w:val="2"/>
            <w:shd w:val="clear" w:color="auto" w:fill="auto"/>
          </w:tcPr>
          <w:p w14:paraId="6E7FEDC4" w14:textId="77777777" w:rsidR="0026227E" w:rsidRPr="0026227E" w:rsidRDefault="0026227E" w:rsidP="0026227E">
            <w:pPr>
              <w:spacing w:before="60" w:after="60"/>
              <w:rPr>
                <w:rFonts w:ascii="Arial" w:eastAsia="Calibri" w:hAnsi="Arial" w:cs="Arial"/>
                <w:color w:val="auto"/>
              </w:rPr>
            </w:pPr>
            <w:r w:rsidRPr="0026227E">
              <w:rPr>
                <w:rFonts w:ascii="Arial" w:eastAsia="Calibri" w:hAnsi="Arial" w:cs="Arial"/>
                <w:b/>
                <w:bCs/>
                <w:color w:val="auto"/>
              </w:rPr>
              <w:t>Is the policy associated with any other policies, procedures, guidelines, projects or services?</w:t>
            </w:r>
            <w:r w:rsidRPr="0026227E">
              <w:rPr>
                <w:rFonts w:ascii="Arial" w:eastAsia="Calibri" w:hAnsi="Arial" w:cs="Arial"/>
                <w:color w:val="auto"/>
              </w:rPr>
              <w:t xml:space="preserve">   Yes </w:t>
            </w:r>
            <w:sdt>
              <w:sdtPr>
                <w:rPr>
                  <w:rFonts w:ascii="Arial" w:eastAsia="Calibri" w:hAnsi="Arial" w:cs="Arial"/>
                  <w:color w:val="auto"/>
                </w:rPr>
                <w:id w:val="1790237938"/>
                <w14:checkbox>
                  <w14:checked w14:val="1"/>
                  <w14:checkedState w14:val="0052" w14:font="Wingdings 2"/>
                  <w14:uncheckedState w14:val="2610" w14:font="MS Gothic"/>
                </w14:checkbox>
              </w:sdtPr>
              <w:sdtEndPr/>
              <w:sdtContent>
                <w:r w:rsidRPr="0026227E">
                  <w:rPr>
                    <w:rFonts w:ascii="Wingdings 2" w:eastAsia="Wingdings 2" w:hAnsi="Wingdings 2" w:cs="Wingdings 2"/>
                    <w:color w:val="auto"/>
                  </w:rPr>
                  <w:t>R</w:t>
                </w:r>
              </w:sdtContent>
            </w:sdt>
            <w:r w:rsidRPr="0026227E">
              <w:rPr>
                <w:rFonts w:ascii="Arial" w:eastAsia="Calibri" w:hAnsi="Arial" w:cs="Arial"/>
                <w:color w:val="auto"/>
              </w:rPr>
              <w:t xml:space="preserve">      No </w:t>
            </w:r>
            <w:sdt>
              <w:sdtPr>
                <w:rPr>
                  <w:rFonts w:ascii="Arial" w:eastAsia="Calibri" w:hAnsi="Arial" w:cs="Arial"/>
                  <w:color w:val="auto"/>
                </w:rPr>
                <w:id w:val="-1777405808"/>
                <w14:checkbox>
                  <w14:checked w14:val="0"/>
                  <w14:checkedState w14:val="0052" w14:font="Wingdings 2"/>
                  <w14:uncheckedState w14:val="2610" w14:font="MS Gothic"/>
                </w14:checkbox>
              </w:sdtPr>
              <w:sdtEndPr/>
              <w:sdtContent>
                <w:r w:rsidRPr="0026227E">
                  <w:rPr>
                    <w:rFonts w:ascii="Segoe UI Symbol" w:eastAsia="Calibri" w:hAnsi="Segoe UI Symbol" w:cs="Segoe UI Symbol"/>
                    <w:color w:val="auto"/>
                  </w:rPr>
                  <w:t>☐</w:t>
                </w:r>
              </w:sdtContent>
            </w:sdt>
            <w:r w:rsidRPr="0026227E">
              <w:rPr>
                <w:rFonts w:ascii="Arial" w:eastAsia="Calibri" w:hAnsi="Arial" w:cs="Arial"/>
                <w:color w:val="auto"/>
              </w:rPr>
              <w:t xml:space="preserve">      </w:t>
            </w:r>
          </w:p>
          <w:p w14:paraId="3CD1799B" w14:textId="77777777" w:rsidR="0026227E" w:rsidRPr="0026227E" w:rsidRDefault="0026227E" w:rsidP="0026227E">
            <w:pPr>
              <w:spacing w:before="60" w:after="60"/>
              <w:rPr>
                <w:rFonts w:ascii="Arial" w:eastAsia="Calibri" w:hAnsi="Arial" w:cs="Arial"/>
                <w:color w:val="auto"/>
              </w:rPr>
            </w:pPr>
            <w:r w:rsidRPr="0026227E">
              <w:rPr>
                <w:rFonts w:ascii="Arial" w:eastAsia="Calibri" w:hAnsi="Arial" w:cs="Arial"/>
                <w:i/>
                <w:color w:val="auto"/>
              </w:rPr>
              <w:t>If yes, please give brief details:</w:t>
            </w:r>
            <w:r w:rsidRPr="0026227E">
              <w:rPr>
                <w:rFonts w:ascii="Arial" w:eastAsia="Calibri" w:hAnsi="Arial" w:cs="Arial"/>
                <w:color w:val="auto"/>
              </w:rPr>
              <w:t xml:space="preserve"> </w:t>
            </w:r>
            <w:sdt>
              <w:sdtPr>
                <w:rPr>
                  <w:rFonts w:ascii="Arial" w:eastAsia="Calibri" w:hAnsi="Arial" w:cs="Arial"/>
                  <w:color w:val="auto"/>
                </w:rPr>
                <w:id w:val="-1071660468"/>
                <w:placeholder>
                  <w:docPart w:val="BB285FF43A6546AD9FA24EA589F7DFAA"/>
                </w:placeholder>
                <w:text/>
              </w:sdtPr>
              <w:sdtEndPr/>
              <w:sdtContent>
                <w:r w:rsidRPr="0026227E">
                  <w:rPr>
                    <w:rFonts w:ascii="Arial" w:eastAsia="Calibri" w:hAnsi="Arial" w:cs="Arial"/>
                    <w:color w:val="auto"/>
                  </w:rPr>
                  <w:t xml:space="preserve">Patient Safety Incident Response Plan and Patient Safety Strategy </w:t>
                </w:r>
              </w:sdtContent>
            </w:sdt>
            <w:r w:rsidRPr="0026227E">
              <w:rPr>
                <w:rFonts w:ascii="Arial" w:eastAsia="Calibri" w:hAnsi="Arial" w:cs="Arial"/>
                <w:i/>
                <w:color w:val="auto"/>
              </w:rPr>
              <w:t xml:space="preserve"> </w:t>
            </w:r>
          </w:p>
        </w:tc>
      </w:tr>
      <w:tr w:rsidR="0026227E" w:rsidRPr="0026227E" w14:paraId="4B6CB31A" w14:textId="77777777" w:rsidTr="1AA6D0F3">
        <w:tc>
          <w:tcPr>
            <w:tcW w:w="15304" w:type="dxa"/>
            <w:gridSpan w:val="2"/>
            <w:tcBorders>
              <w:bottom w:val="single" w:sz="4" w:space="0" w:color="auto"/>
            </w:tcBorders>
            <w:shd w:val="clear" w:color="auto" w:fill="auto"/>
          </w:tcPr>
          <w:p w14:paraId="7E325CA6" w14:textId="77777777" w:rsidR="0026227E" w:rsidRPr="0026227E" w:rsidRDefault="0026227E" w:rsidP="0026227E">
            <w:pPr>
              <w:spacing w:before="60" w:after="60"/>
              <w:rPr>
                <w:rFonts w:ascii="Arial" w:eastAsia="Calibri" w:hAnsi="Arial" w:cs="Arial"/>
                <w:color w:val="auto"/>
              </w:rPr>
            </w:pPr>
            <w:r w:rsidRPr="0026227E">
              <w:rPr>
                <w:rFonts w:ascii="Arial" w:eastAsia="Calibri" w:hAnsi="Arial" w:cs="Arial"/>
                <w:b/>
                <w:bCs/>
                <w:color w:val="auto"/>
              </w:rPr>
              <w:t>What is the potential for discrimination or disproportionate treatment of any of the protected characteristics?</w:t>
            </w:r>
            <w:r w:rsidRPr="0026227E">
              <w:rPr>
                <w:rFonts w:ascii="Arial" w:eastAsia="Calibri" w:hAnsi="Arial" w:cs="Arial"/>
                <w:color w:val="auto"/>
              </w:rPr>
              <w:t xml:space="preserve"> </w:t>
            </w:r>
          </w:p>
          <w:p w14:paraId="6D1942C4" w14:textId="77777777" w:rsidR="0026227E" w:rsidRPr="0026227E" w:rsidRDefault="0026227E" w:rsidP="0026227E">
            <w:pPr>
              <w:spacing w:before="60" w:after="60"/>
              <w:rPr>
                <w:rFonts w:ascii="Arial" w:eastAsia="Calibri" w:hAnsi="Arial" w:cs="Arial"/>
                <w:i/>
                <w:color w:val="auto"/>
                <w:spacing w:val="-2"/>
              </w:rPr>
            </w:pPr>
            <w:r w:rsidRPr="0026227E">
              <w:rPr>
                <w:rFonts w:ascii="Arial" w:eastAsia="Calibri" w:hAnsi="Arial" w:cs="Arial"/>
                <w:i/>
                <w:color w:val="auto"/>
                <w:spacing w:val="-2"/>
              </w:rPr>
              <w:t xml:space="preserve">Please use the </w:t>
            </w:r>
            <w:r w:rsidRPr="0026227E">
              <w:rPr>
                <w:rFonts w:ascii="Arial" w:eastAsia="Calibri" w:hAnsi="Arial" w:cs="Arial"/>
                <w:b/>
                <w:bCs/>
                <w:i/>
                <w:color w:val="auto"/>
                <w:spacing w:val="-2"/>
              </w:rPr>
              <w:t xml:space="preserve">Equality Relevance </w:t>
            </w:r>
            <w:r w:rsidRPr="0026227E">
              <w:rPr>
                <w:rFonts w:ascii="Arial" w:eastAsia="Calibri" w:hAnsi="Arial" w:cs="Arial"/>
                <w:i/>
                <w:color w:val="auto"/>
                <w:spacing w:val="-2"/>
              </w:rPr>
              <w:t xml:space="preserve">guidance (see on </w:t>
            </w:r>
            <w:hyperlink r:id="rId50" w:history="1">
              <w:r w:rsidRPr="0026227E">
                <w:rPr>
                  <w:rFonts w:ascii="Arial" w:eastAsia="Calibri" w:hAnsi="Arial" w:cs="Arial"/>
                  <w:i/>
                  <w:color w:val="0000FF"/>
                  <w:spacing w:val="-2"/>
                  <w:u w:val="single"/>
                </w:rPr>
                <w:t>DMS</w:t>
              </w:r>
            </w:hyperlink>
            <w:r w:rsidRPr="0026227E">
              <w:rPr>
                <w:rFonts w:ascii="Arial" w:eastAsia="Calibri" w:hAnsi="Arial" w:cs="Arial"/>
                <w:i/>
                <w:color w:val="auto"/>
                <w:spacing w:val="-2"/>
              </w:rPr>
              <w:t xml:space="preserve">) to specify who would be affected (e.g. patients with a hearing impairment, staff aged over 50). </w:t>
            </w:r>
          </w:p>
          <w:p w14:paraId="7D2339C8" w14:textId="77777777" w:rsidR="0026227E" w:rsidRPr="0026227E" w:rsidRDefault="0026227E" w:rsidP="0026227E">
            <w:pPr>
              <w:spacing w:before="60" w:after="120"/>
              <w:rPr>
                <w:rFonts w:ascii="Arial" w:eastAsia="Calibri" w:hAnsi="Arial" w:cs="Arial"/>
                <w:color w:val="auto"/>
              </w:rPr>
            </w:pPr>
            <w:r w:rsidRPr="0026227E">
              <w:rPr>
                <w:rFonts w:ascii="Arial" w:eastAsia="Calibri" w:hAnsi="Arial" w:cs="Arial"/>
                <w:i/>
                <w:color w:val="auto"/>
              </w:rPr>
              <w:t>Please tick either positive, negative or no impact then explain in reasons and include any mitigation e.g. requiring applicants to apply for jobs online would be negative as there is potential disadvantage to individuals with learning difficulties or older people (detail this in the reason column with evidence) however applicants can ask for an offline application as an alternative (detail this in the mitigation column)</w:t>
            </w:r>
          </w:p>
        </w:tc>
      </w:tr>
    </w:tbl>
    <w:p w14:paraId="241FD99E" w14:textId="77777777" w:rsidR="0026227E" w:rsidRPr="0026227E" w:rsidRDefault="0026227E" w:rsidP="0026227E">
      <w:pPr>
        <w:spacing w:before="0" w:after="0"/>
        <w:rPr>
          <w:rFonts w:ascii="Arial" w:eastAsia="Calibri" w:hAnsi="Arial" w:cs="Times New Roman"/>
          <w:color w:val="auto"/>
          <w:sz w:val="24"/>
          <w:szCs w:val="20"/>
        </w:rPr>
      </w:pPr>
      <w:r w:rsidRPr="0026227E">
        <w:rPr>
          <w:rFonts w:ascii="Arial" w:eastAsia="Calibri" w:hAnsi="Arial" w:cs="Times New Roman"/>
          <w:color w:val="auto"/>
          <w:sz w:val="24"/>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352"/>
        <w:gridCol w:w="1970"/>
        <w:gridCol w:w="1391"/>
        <w:gridCol w:w="4107"/>
        <w:gridCol w:w="4160"/>
      </w:tblGrid>
      <w:tr w:rsidR="0026227E" w:rsidRPr="0026227E" w14:paraId="422BAD6D" w14:textId="77777777">
        <w:trPr>
          <w:trHeight w:val="141"/>
        </w:trPr>
        <w:tc>
          <w:tcPr>
            <w:tcW w:w="2146" w:type="dxa"/>
            <w:vMerge w:val="restart"/>
            <w:shd w:val="clear" w:color="auto" w:fill="548DD4" w:themeFill="text2" w:themeFillTint="99"/>
          </w:tcPr>
          <w:p w14:paraId="74EC4ED3" w14:textId="77777777" w:rsidR="0026227E" w:rsidRPr="0026227E" w:rsidRDefault="0026227E" w:rsidP="0026227E">
            <w:pPr>
              <w:spacing w:before="240" w:after="60"/>
              <w:rPr>
                <w:rFonts w:ascii="Arial" w:eastAsia="Calibri" w:hAnsi="Arial" w:cs="Arial"/>
                <w:b/>
                <w:color w:val="auto"/>
                <w:lang w:val="en-US"/>
              </w:rPr>
            </w:pPr>
            <w:r w:rsidRPr="0026227E">
              <w:rPr>
                <w:rFonts w:ascii="Arial" w:eastAsia="Calibri" w:hAnsi="Arial" w:cs="Arial"/>
                <w:b/>
                <w:color w:val="auto"/>
                <w:lang w:val="en-US"/>
              </w:rPr>
              <w:lastRenderedPageBreak/>
              <w:t>Protected Characteristic</w:t>
            </w:r>
          </w:p>
        </w:tc>
        <w:tc>
          <w:tcPr>
            <w:tcW w:w="4713" w:type="dxa"/>
            <w:gridSpan w:val="3"/>
            <w:shd w:val="clear" w:color="auto" w:fill="548DD4" w:themeFill="text2" w:themeFillTint="99"/>
          </w:tcPr>
          <w:p w14:paraId="2898D8FC" w14:textId="77777777" w:rsidR="0026227E" w:rsidRPr="0026227E" w:rsidRDefault="0026227E" w:rsidP="0026227E">
            <w:pPr>
              <w:spacing w:before="60" w:after="60"/>
              <w:jc w:val="center"/>
              <w:rPr>
                <w:rFonts w:ascii="Arial" w:eastAsia="Calibri" w:hAnsi="Arial" w:cs="Arial"/>
                <w:b/>
                <w:color w:val="auto"/>
              </w:rPr>
            </w:pPr>
            <w:r w:rsidRPr="0026227E">
              <w:rPr>
                <w:rFonts w:ascii="Arial" w:eastAsia="Calibri" w:hAnsi="Arial" w:cs="Arial"/>
                <w:b/>
                <w:color w:val="auto"/>
              </w:rPr>
              <w:t>Tick either positive, negative or no impact</w:t>
            </w:r>
          </w:p>
        </w:tc>
        <w:tc>
          <w:tcPr>
            <w:tcW w:w="4107" w:type="dxa"/>
            <w:vMerge w:val="restart"/>
            <w:shd w:val="clear" w:color="auto" w:fill="548DD4" w:themeFill="text2" w:themeFillTint="99"/>
          </w:tcPr>
          <w:p w14:paraId="0AC8F76B" w14:textId="77777777" w:rsidR="0026227E" w:rsidRPr="0026227E" w:rsidRDefault="0026227E" w:rsidP="0026227E">
            <w:pPr>
              <w:spacing w:before="240" w:after="0"/>
              <w:jc w:val="center"/>
              <w:rPr>
                <w:rFonts w:ascii="Arial" w:eastAsia="Calibri" w:hAnsi="Arial" w:cs="Arial"/>
                <w:b/>
                <w:color w:val="auto"/>
              </w:rPr>
            </w:pPr>
            <w:r w:rsidRPr="0026227E">
              <w:rPr>
                <w:rFonts w:ascii="Arial" w:eastAsia="Calibri" w:hAnsi="Arial" w:cs="Arial"/>
                <w:b/>
                <w:color w:val="auto"/>
              </w:rPr>
              <w:t xml:space="preserve">Reasons to support your decision and evidence sought </w:t>
            </w:r>
          </w:p>
          <w:p w14:paraId="5AC87C5E" w14:textId="77777777" w:rsidR="0026227E" w:rsidRPr="0026227E" w:rsidRDefault="0026227E" w:rsidP="0026227E">
            <w:pPr>
              <w:spacing w:before="60" w:after="60"/>
              <w:rPr>
                <w:rFonts w:ascii="Arial" w:eastAsia="Calibri" w:hAnsi="Arial" w:cs="Arial"/>
                <w:b/>
                <w:color w:val="auto"/>
              </w:rPr>
            </w:pPr>
          </w:p>
        </w:tc>
        <w:tc>
          <w:tcPr>
            <w:tcW w:w="4160" w:type="dxa"/>
            <w:vMerge w:val="restart"/>
            <w:shd w:val="clear" w:color="auto" w:fill="548DD4" w:themeFill="text2" w:themeFillTint="99"/>
          </w:tcPr>
          <w:p w14:paraId="5857FA56" w14:textId="77777777" w:rsidR="0026227E" w:rsidRPr="0026227E" w:rsidRDefault="0026227E" w:rsidP="0026227E">
            <w:pPr>
              <w:spacing w:before="240" w:after="60"/>
              <w:rPr>
                <w:rFonts w:ascii="Arial" w:eastAsia="Calibri" w:hAnsi="Arial" w:cs="Arial"/>
                <w:b/>
                <w:color w:val="auto"/>
              </w:rPr>
            </w:pPr>
            <w:r w:rsidRPr="0026227E">
              <w:rPr>
                <w:rFonts w:ascii="Arial" w:eastAsia="Calibri" w:hAnsi="Arial" w:cs="Arial"/>
                <w:b/>
                <w:color w:val="auto"/>
              </w:rPr>
              <w:t>Mitigation / adjustments already put in place</w:t>
            </w:r>
          </w:p>
        </w:tc>
      </w:tr>
      <w:tr w:rsidR="0026227E" w:rsidRPr="0026227E" w14:paraId="37B92679" w14:textId="77777777">
        <w:trPr>
          <w:trHeight w:val="1132"/>
        </w:trPr>
        <w:tc>
          <w:tcPr>
            <w:tcW w:w="2146" w:type="dxa"/>
            <w:vMerge/>
            <w:shd w:val="clear" w:color="auto" w:fill="548DD4" w:themeFill="text2" w:themeFillTint="99"/>
          </w:tcPr>
          <w:p w14:paraId="20A915ED" w14:textId="77777777" w:rsidR="0026227E" w:rsidRPr="0026227E" w:rsidRDefault="0026227E" w:rsidP="0026227E">
            <w:pPr>
              <w:spacing w:before="60" w:after="60"/>
              <w:rPr>
                <w:rFonts w:ascii="Arial" w:eastAsia="Calibri" w:hAnsi="Arial" w:cs="Times New Roman"/>
                <w:color w:val="auto"/>
              </w:rPr>
            </w:pPr>
          </w:p>
        </w:tc>
        <w:tc>
          <w:tcPr>
            <w:tcW w:w="1352" w:type="dxa"/>
            <w:shd w:val="clear" w:color="auto" w:fill="548DD4" w:themeFill="text2" w:themeFillTint="99"/>
          </w:tcPr>
          <w:p w14:paraId="11BAEB15" w14:textId="77777777" w:rsidR="0026227E" w:rsidRPr="0026227E" w:rsidRDefault="0026227E" w:rsidP="0026227E">
            <w:pPr>
              <w:spacing w:before="60" w:after="60"/>
              <w:jc w:val="center"/>
              <w:rPr>
                <w:rFonts w:ascii="Arial" w:eastAsia="Calibri" w:hAnsi="Arial" w:cs="Times New Roman"/>
                <w:color w:val="auto"/>
              </w:rPr>
            </w:pPr>
            <w:r w:rsidRPr="0026227E">
              <w:rPr>
                <w:rFonts w:ascii="Arial" w:eastAsia="Calibri" w:hAnsi="Arial" w:cs="Arial"/>
                <w:b/>
                <w:color w:val="auto"/>
              </w:rPr>
              <w:t xml:space="preserve">Positive Impact </w:t>
            </w:r>
            <w:r w:rsidRPr="0026227E">
              <w:rPr>
                <w:rFonts w:ascii="Arial" w:eastAsia="Calibri" w:hAnsi="Arial" w:cs="Arial"/>
                <w:b/>
                <w:i/>
                <w:color w:val="auto"/>
              </w:rPr>
              <w:t>(benefit)</w:t>
            </w:r>
          </w:p>
        </w:tc>
        <w:tc>
          <w:tcPr>
            <w:tcW w:w="1970" w:type="dxa"/>
            <w:shd w:val="clear" w:color="auto" w:fill="548DD4" w:themeFill="text2" w:themeFillTint="99"/>
          </w:tcPr>
          <w:p w14:paraId="4AD95121" w14:textId="77777777" w:rsidR="0026227E" w:rsidRPr="0026227E" w:rsidRDefault="0026227E" w:rsidP="0026227E">
            <w:pPr>
              <w:spacing w:before="60" w:after="0"/>
              <w:jc w:val="center"/>
              <w:rPr>
                <w:rFonts w:ascii="Arial" w:eastAsia="Calibri" w:hAnsi="Arial" w:cs="Arial"/>
                <w:b/>
                <w:color w:val="auto"/>
              </w:rPr>
            </w:pPr>
            <w:r w:rsidRPr="0026227E">
              <w:rPr>
                <w:rFonts w:ascii="Arial" w:eastAsia="Calibri" w:hAnsi="Arial" w:cs="Arial"/>
                <w:b/>
                <w:color w:val="auto"/>
              </w:rPr>
              <w:t>Negative</w:t>
            </w:r>
          </w:p>
          <w:p w14:paraId="0E0A4A4A" w14:textId="77777777" w:rsidR="0026227E" w:rsidRPr="0026227E" w:rsidRDefault="0026227E" w:rsidP="0026227E">
            <w:pPr>
              <w:spacing w:before="0" w:after="0"/>
              <w:jc w:val="center"/>
              <w:rPr>
                <w:rFonts w:ascii="Arial" w:eastAsia="Calibri" w:hAnsi="Arial" w:cs="Arial"/>
                <w:b/>
                <w:i/>
                <w:color w:val="auto"/>
              </w:rPr>
            </w:pPr>
            <w:r w:rsidRPr="0026227E">
              <w:rPr>
                <w:rFonts w:ascii="Arial" w:eastAsia="Calibri" w:hAnsi="Arial" w:cs="Arial"/>
                <w:b/>
                <w:i/>
                <w:color w:val="auto"/>
              </w:rPr>
              <w:t xml:space="preserve">(disadvantage </w:t>
            </w:r>
          </w:p>
          <w:p w14:paraId="3BD0B08E" w14:textId="77777777" w:rsidR="0026227E" w:rsidRPr="0026227E" w:rsidRDefault="0026227E" w:rsidP="0026227E">
            <w:pPr>
              <w:spacing w:before="0" w:after="60"/>
              <w:jc w:val="center"/>
              <w:rPr>
                <w:rFonts w:ascii="Arial" w:eastAsia="Calibri" w:hAnsi="Arial" w:cs="Times New Roman"/>
                <w:color w:val="auto"/>
              </w:rPr>
            </w:pPr>
            <w:r w:rsidRPr="0026227E">
              <w:rPr>
                <w:rFonts w:ascii="Arial" w:eastAsia="Calibri" w:hAnsi="Arial" w:cs="Arial"/>
                <w:b/>
                <w:i/>
                <w:color w:val="auto"/>
              </w:rPr>
              <w:t>or potential disadvantage)</w:t>
            </w:r>
          </w:p>
        </w:tc>
        <w:tc>
          <w:tcPr>
            <w:tcW w:w="1391" w:type="dxa"/>
            <w:shd w:val="clear" w:color="auto" w:fill="548DD4" w:themeFill="text2" w:themeFillTint="99"/>
          </w:tcPr>
          <w:p w14:paraId="50120FDA" w14:textId="77777777" w:rsidR="0026227E" w:rsidRPr="0026227E" w:rsidRDefault="0026227E" w:rsidP="0026227E">
            <w:pPr>
              <w:spacing w:before="60" w:after="60"/>
              <w:jc w:val="center"/>
              <w:rPr>
                <w:rFonts w:ascii="Arial" w:eastAsia="Calibri" w:hAnsi="Arial" w:cs="Times New Roman"/>
                <w:color w:val="auto"/>
              </w:rPr>
            </w:pPr>
            <w:r w:rsidRPr="0026227E">
              <w:rPr>
                <w:rFonts w:ascii="Arial" w:eastAsia="Calibri" w:hAnsi="Arial" w:cs="Arial"/>
                <w:b/>
                <w:color w:val="auto"/>
              </w:rPr>
              <w:t>No Impact</w:t>
            </w:r>
          </w:p>
        </w:tc>
        <w:tc>
          <w:tcPr>
            <w:tcW w:w="4107" w:type="dxa"/>
            <w:vMerge/>
            <w:shd w:val="clear" w:color="auto" w:fill="548DD4" w:themeFill="text2" w:themeFillTint="99"/>
          </w:tcPr>
          <w:p w14:paraId="5FF6F6FC" w14:textId="77777777" w:rsidR="0026227E" w:rsidRPr="0026227E" w:rsidRDefault="0026227E" w:rsidP="0026227E">
            <w:pPr>
              <w:spacing w:before="60" w:after="60"/>
              <w:rPr>
                <w:rFonts w:ascii="Arial" w:eastAsia="Calibri" w:hAnsi="Arial" w:cs="Times New Roman"/>
                <w:color w:val="auto"/>
              </w:rPr>
            </w:pPr>
          </w:p>
        </w:tc>
        <w:tc>
          <w:tcPr>
            <w:tcW w:w="4160" w:type="dxa"/>
            <w:vMerge/>
            <w:shd w:val="clear" w:color="auto" w:fill="548DD4" w:themeFill="text2" w:themeFillTint="99"/>
          </w:tcPr>
          <w:p w14:paraId="206E04C1" w14:textId="77777777" w:rsidR="0026227E" w:rsidRPr="0026227E" w:rsidRDefault="0026227E" w:rsidP="0026227E">
            <w:pPr>
              <w:spacing w:before="60" w:after="60"/>
              <w:rPr>
                <w:rFonts w:ascii="Arial" w:eastAsia="Calibri" w:hAnsi="Arial" w:cs="Times New Roman"/>
                <w:color w:val="auto"/>
              </w:rPr>
            </w:pPr>
          </w:p>
        </w:tc>
      </w:tr>
      <w:tr w:rsidR="0026227E" w:rsidRPr="0026227E" w14:paraId="555F1B4F" w14:textId="77777777">
        <w:trPr>
          <w:trHeight w:val="137"/>
        </w:trPr>
        <w:tc>
          <w:tcPr>
            <w:tcW w:w="2146" w:type="dxa"/>
            <w:shd w:val="clear" w:color="auto" w:fill="auto"/>
          </w:tcPr>
          <w:p w14:paraId="5505B8F0" w14:textId="77777777" w:rsidR="0026227E" w:rsidRPr="0026227E" w:rsidRDefault="0026227E" w:rsidP="0026227E">
            <w:pPr>
              <w:spacing w:before="60" w:after="60"/>
              <w:rPr>
                <w:rFonts w:ascii="Arial" w:eastAsia="Calibri" w:hAnsi="Arial" w:cs="Times New Roman"/>
                <w:color w:val="auto"/>
              </w:rPr>
            </w:pPr>
            <w:r w:rsidRPr="0026227E">
              <w:rPr>
                <w:rFonts w:ascii="Arial" w:eastAsia="Calibri" w:hAnsi="Arial" w:cs="Times New Roman"/>
                <w:color w:val="auto"/>
              </w:rPr>
              <w:t xml:space="preserve">Age </w:t>
            </w:r>
          </w:p>
        </w:tc>
        <w:tc>
          <w:tcPr>
            <w:tcW w:w="1352" w:type="dxa"/>
            <w:shd w:val="clear" w:color="auto" w:fill="auto"/>
          </w:tcPr>
          <w:p w14:paraId="5794A5E1"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972432291"/>
                <w14:checkbox>
                  <w14:checked w14:val="1"/>
                  <w14:checkedState w14:val="0052" w14:font="Wingdings 2"/>
                  <w14:uncheckedState w14:val="2610" w14:font="MS Gothic"/>
                </w14:checkbox>
              </w:sdtPr>
              <w:sdtEndPr/>
              <w:sdtContent>
                <w:r w:rsidR="0026227E" w:rsidRPr="0026227E">
                  <w:rPr>
                    <w:rFonts w:ascii="Wingdings 2" w:eastAsia="Wingdings 2" w:hAnsi="Wingdings 2" w:cs="Wingdings 2"/>
                    <w:color w:val="auto"/>
                  </w:rPr>
                  <w:t>R</w:t>
                </w:r>
              </w:sdtContent>
            </w:sdt>
          </w:p>
        </w:tc>
        <w:tc>
          <w:tcPr>
            <w:tcW w:w="1970" w:type="dxa"/>
            <w:shd w:val="clear" w:color="auto" w:fill="auto"/>
          </w:tcPr>
          <w:p w14:paraId="7CAC88A5"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24443887"/>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1391" w:type="dxa"/>
            <w:shd w:val="clear" w:color="auto" w:fill="auto"/>
          </w:tcPr>
          <w:p w14:paraId="02030EF7"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072394932"/>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4107" w:type="dxa"/>
            <w:shd w:val="clear" w:color="auto" w:fill="auto"/>
          </w:tcPr>
          <w:p w14:paraId="4A61D84C" w14:textId="77777777" w:rsidR="0026227E" w:rsidRPr="0026227E" w:rsidRDefault="0026227E" w:rsidP="0026227E">
            <w:pPr>
              <w:spacing w:before="60" w:after="60"/>
              <w:rPr>
                <w:rFonts w:ascii="Arial" w:eastAsia="Calibri" w:hAnsi="Arial" w:cs="Times New Roman"/>
                <w:color w:val="auto"/>
              </w:rPr>
            </w:pPr>
          </w:p>
        </w:tc>
        <w:tc>
          <w:tcPr>
            <w:tcW w:w="4160" w:type="dxa"/>
            <w:shd w:val="clear" w:color="auto" w:fill="auto"/>
          </w:tcPr>
          <w:p w14:paraId="26B3A8CA" w14:textId="77777777" w:rsidR="0026227E" w:rsidRPr="0026227E" w:rsidRDefault="0026227E" w:rsidP="0026227E">
            <w:pPr>
              <w:spacing w:before="60" w:after="60"/>
              <w:rPr>
                <w:rFonts w:ascii="Arial" w:eastAsia="Calibri" w:hAnsi="Arial" w:cs="Times New Roman"/>
                <w:color w:val="auto"/>
              </w:rPr>
            </w:pPr>
          </w:p>
        </w:tc>
      </w:tr>
      <w:tr w:rsidR="0026227E" w:rsidRPr="0026227E" w14:paraId="0B6C0078" w14:textId="77777777">
        <w:trPr>
          <w:trHeight w:val="137"/>
        </w:trPr>
        <w:tc>
          <w:tcPr>
            <w:tcW w:w="2146" w:type="dxa"/>
            <w:shd w:val="clear" w:color="auto" w:fill="auto"/>
          </w:tcPr>
          <w:p w14:paraId="3CA77BF1" w14:textId="77777777" w:rsidR="0026227E" w:rsidRPr="0026227E" w:rsidRDefault="0026227E" w:rsidP="0026227E">
            <w:pPr>
              <w:spacing w:before="60" w:after="60"/>
              <w:rPr>
                <w:rFonts w:ascii="Arial" w:eastAsia="Calibri" w:hAnsi="Arial" w:cs="Times New Roman"/>
                <w:color w:val="auto"/>
              </w:rPr>
            </w:pPr>
            <w:r w:rsidRPr="0026227E">
              <w:rPr>
                <w:rFonts w:ascii="Arial" w:eastAsia="Calibri" w:hAnsi="Arial" w:cs="Times New Roman"/>
                <w:color w:val="auto"/>
              </w:rPr>
              <w:t>Sex</w:t>
            </w:r>
          </w:p>
        </w:tc>
        <w:tc>
          <w:tcPr>
            <w:tcW w:w="1352" w:type="dxa"/>
            <w:shd w:val="clear" w:color="auto" w:fill="auto"/>
          </w:tcPr>
          <w:p w14:paraId="004AA904"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217480392"/>
                <w14:checkbox>
                  <w14:checked w14:val="1"/>
                  <w14:checkedState w14:val="0052" w14:font="Wingdings 2"/>
                  <w14:uncheckedState w14:val="2610" w14:font="MS Gothic"/>
                </w14:checkbox>
              </w:sdtPr>
              <w:sdtEndPr/>
              <w:sdtContent>
                <w:r w:rsidR="0026227E" w:rsidRPr="0026227E">
                  <w:rPr>
                    <w:rFonts w:ascii="Wingdings 2" w:eastAsia="Wingdings 2" w:hAnsi="Wingdings 2" w:cs="Wingdings 2"/>
                    <w:color w:val="auto"/>
                  </w:rPr>
                  <w:t>R</w:t>
                </w:r>
              </w:sdtContent>
            </w:sdt>
          </w:p>
        </w:tc>
        <w:tc>
          <w:tcPr>
            <w:tcW w:w="1970" w:type="dxa"/>
            <w:shd w:val="clear" w:color="auto" w:fill="auto"/>
          </w:tcPr>
          <w:p w14:paraId="4B42B779"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924321532"/>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1391" w:type="dxa"/>
            <w:shd w:val="clear" w:color="auto" w:fill="auto"/>
          </w:tcPr>
          <w:p w14:paraId="59857F90"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307892727"/>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4107" w:type="dxa"/>
            <w:shd w:val="clear" w:color="auto" w:fill="auto"/>
          </w:tcPr>
          <w:p w14:paraId="717BA109" w14:textId="77777777" w:rsidR="0026227E" w:rsidRPr="0026227E" w:rsidRDefault="0026227E" w:rsidP="0026227E">
            <w:pPr>
              <w:spacing w:before="60" w:after="60"/>
              <w:rPr>
                <w:rFonts w:ascii="Arial" w:eastAsia="Calibri" w:hAnsi="Arial" w:cs="Times New Roman"/>
                <w:color w:val="auto"/>
              </w:rPr>
            </w:pPr>
          </w:p>
        </w:tc>
        <w:tc>
          <w:tcPr>
            <w:tcW w:w="4160" w:type="dxa"/>
            <w:shd w:val="clear" w:color="auto" w:fill="auto"/>
          </w:tcPr>
          <w:p w14:paraId="2EDDBB6D" w14:textId="77777777" w:rsidR="0026227E" w:rsidRPr="0026227E" w:rsidRDefault="0026227E" w:rsidP="0026227E">
            <w:pPr>
              <w:spacing w:before="60" w:after="60"/>
              <w:rPr>
                <w:rFonts w:ascii="Arial" w:eastAsia="Calibri" w:hAnsi="Arial" w:cs="Times New Roman"/>
                <w:color w:val="auto"/>
              </w:rPr>
            </w:pPr>
          </w:p>
        </w:tc>
      </w:tr>
      <w:tr w:rsidR="0026227E" w:rsidRPr="0026227E" w14:paraId="06B50B5B" w14:textId="77777777">
        <w:trPr>
          <w:trHeight w:val="137"/>
        </w:trPr>
        <w:tc>
          <w:tcPr>
            <w:tcW w:w="2146" w:type="dxa"/>
            <w:shd w:val="clear" w:color="auto" w:fill="auto"/>
          </w:tcPr>
          <w:p w14:paraId="495AB417" w14:textId="77777777" w:rsidR="0026227E" w:rsidRPr="0026227E" w:rsidRDefault="0026227E" w:rsidP="0026227E">
            <w:pPr>
              <w:spacing w:before="60" w:after="60"/>
              <w:rPr>
                <w:rFonts w:ascii="Arial" w:eastAsia="Calibri" w:hAnsi="Arial" w:cs="Times New Roman"/>
                <w:color w:val="auto"/>
              </w:rPr>
            </w:pPr>
            <w:r w:rsidRPr="0026227E">
              <w:rPr>
                <w:rFonts w:ascii="Arial" w:eastAsia="Calibri" w:hAnsi="Arial" w:cs="Times New Roman"/>
                <w:color w:val="auto"/>
              </w:rPr>
              <w:t>Race</w:t>
            </w:r>
          </w:p>
        </w:tc>
        <w:tc>
          <w:tcPr>
            <w:tcW w:w="1352" w:type="dxa"/>
            <w:shd w:val="clear" w:color="auto" w:fill="auto"/>
          </w:tcPr>
          <w:p w14:paraId="37BBAE8C"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386233912"/>
                <w14:checkbox>
                  <w14:checked w14:val="1"/>
                  <w14:checkedState w14:val="0052" w14:font="Wingdings 2"/>
                  <w14:uncheckedState w14:val="2610" w14:font="MS Gothic"/>
                </w14:checkbox>
              </w:sdtPr>
              <w:sdtEndPr/>
              <w:sdtContent>
                <w:r w:rsidR="0026227E" w:rsidRPr="0026227E">
                  <w:rPr>
                    <w:rFonts w:ascii="Wingdings 2" w:eastAsia="Wingdings 2" w:hAnsi="Wingdings 2" w:cs="Wingdings 2"/>
                    <w:color w:val="auto"/>
                  </w:rPr>
                  <w:t>R</w:t>
                </w:r>
              </w:sdtContent>
            </w:sdt>
          </w:p>
        </w:tc>
        <w:tc>
          <w:tcPr>
            <w:tcW w:w="1970" w:type="dxa"/>
            <w:shd w:val="clear" w:color="auto" w:fill="auto"/>
          </w:tcPr>
          <w:p w14:paraId="362402AF"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344161692"/>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1391" w:type="dxa"/>
            <w:shd w:val="clear" w:color="auto" w:fill="auto"/>
          </w:tcPr>
          <w:p w14:paraId="1E87B48A"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699069906"/>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4107" w:type="dxa"/>
            <w:shd w:val="clear" w:color="auto" w:fill="auto"/>
          </w:tcPr>
          <w:p w14:paraId="5725D81D" w14:textId="77777777" w:rsidR="0026227E" w:rsidRPr="0026227E" w:rsidRDefault="0026227E" w:rsidP="0026227E">
            <w:pPr>
              <w:spacing w:before="60" w:after="60"/>
              <w:rPr>
                <w:rFonts w:ascii="Arial" w:eastAsia="Calibri" w:hAnsi="Arial" w:cs="Times New Roman"/>
                <w:color w:val="auto"/>
              </w:rPr>
            </w:pPr>
          </w:p>
        </w:tc>
        <w:tc>
          <w:tcPr>
            <w:tcW w:w="4160" w:type="dxa"/>
            <w:shd w:val="clear" w:color="auto" w:fill="auto"/>
          </w:tcPr>
          <w:p w14:paraId="61E0C366" w14:textId="77777777" w:rsidR="0026227E" w:rsidRPr="0026227E" w:rsidRDefault="0026227E" w:rsidP="0026227E">
            <w:pPr>
              <w:spacing w:before="60" w:after="60"/>
              <w:rPr>
                <w:rFonts w:ascii="Arial" w:eastAsia="Calibri" w:hAnsi="Arial" w:cs="Times New Roman"/>
                <w:color w:val="auto"/>
              </w:rPr>
            </w:pPr>
          </w:p>
        </w:tc>
      </w:tr>
      <w:tr w:rsidR="0026227E" w:rsidRPr="0026227E" w14:paraId="33F70B7A" w14:textId="77777777">
        <w:trPr>
          <w:trHeight w:val="137"/>
        </w:trPr>
        <w:tc>
          <w:tcPr>
            <w:tcW w:w="2146" w:type="dxa"/>
            <w:shd w:val="clear" w:color="auto" w:fill="auto"/>
          </w:tcPr>
          <w:p w14:paraId="6A8159BA" w14:textId="77777777" w:rsidR="0026227E" w:rsidRPr="0026227E" w:rsidRDefault="0026227E" w:rsidP="0026227E">
            <w:pPr>
              <w:spacing w:before="60" w:after="60"/>
              <w:rPr>
                <w:rFonts w:ascii="Arial" w:eastAsia="Calibri" w:hAnsi="Arial" w:cs="Times New Roman"/>
                <w:color w:val="auto"/>
              </w:rPr>
            </w:pPr>
            <w:r w:rsidRPr="0026227E">
              <w:rPr>
                <w:rFonts w:ascii="Arial" w:eastAsia="Calibri" w:hAnsi="Arial" w:cs="Times New Roman"/>
                <w:color w:val="auto"/>
              </w:rPr>
              <w:t>Religion or belief</w:t>
            </w:r>
          </w:p>
        </w:tc>
        <w:tc>
          <w:tcPr>
            <w:tcW w:w="1352" w:type="dxa"/>
            <w:shd w:val="clear" w:color="auto" w:fill="auto"/>
          </w:tcPr>
          <w:p w14:paraId="7F5C3332"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952741958"/>
                <w14:checkbox>
                  <w14:checked w14:val="1"/>
                  <w14:checkedState w14:val="0052" w14:font="Wingdings 2"/>
                  <w14:uncheckedState w14:val="2610" w14:font="MS Gothic"/>
                </w14:checkbox>
              </w:sdtPr>
              <w:sdtEndPr/>
              <w:sdtContent>
                <w:r w:rsidR="0026227E" w:rsidRPr="0026227E">
                  <w:rPr>
                    <w:rFonts w:ascii="Wingdings 2" w:eastAsia="Wingdings 2" w:hAnsi="Wingdings 2" w:cs="Wingdings 2"/>
                    <w:color w:val="auto"/>
                  </w:rPr>
                  <w:t>R</w:t>
                </w:r>
              </w:sdtContent>
            </w:sdt>
          </w:p>
        </w:tc>
        <w:tc>
          <w:tcPr>
            <w:tcW w:w="1970" w:type="dxa"/>
            <w:shd w:val="clear" w:color="auto" w:fill="auto"/>
          </w:tcPr>
          <w:p w14:paraId="0F250452"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647162860"/>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1391" w:type="dxa"/>
            <w:shd w:val="clear" w:color="auto" w:fill="auto"/>
          </w:tcPr>
          <w:p w14:paraId="1A237AB5"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888143023"/>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4107" w:type="dxa"/>
            <w:shd w:val="clear" w:color="auto" w:fill="auto"/>
          </w:tcPr>
          <w:p w14:paraId="5E273F14" w14:textId="77777777" w:rsidR="0026227E" w:rsidRPr="0026227E" w:rsidRDefault="0026227E" w:rsidP="0026227E">
            <w:pPr>
              <w:spacing w:before="60" w:after="60"/>
              <w:rPr>
                <w:rFonts w:ascii="Arial" w:eastAsia="Calibri" w:hAnsi="Arial" w:cs="Times New Roman"/>
                <w:color w:val="auto"/>
              </w:rPr>
            </w:pPr>
          </w:p>
        </w:tc>
        <w:tc>
          <w:tcPr>
            <w:tcW w:w="4160" w:type="dxa"/>
            <w:shd w:val="clear" w:color="auto" w:fill="auto"/>
          </w:tcPr>
          <w:p w14:paraId="22ABCD7D" w14:textId="77777777" w:rsidR="0026227E" w:rsidRPr="0026227E" w:rsidRDefault="0026227E" w:rsidP="0026227E">
            <w:pPr>
              <w:spacing w:before="60" w:after="60"/>
              <w:rPr>
                <w:rFonts w:ascii="Arial" w:eastAsia="Calibri" w:hAnsi="Arial" w:cs="Times New Roman"/>
                <w:color w:val="auto"/>
              </w:rPr>
            </w:pPr>
          </w:p>
        </w:tc>
      </w:tr>
      <w:tr w:rsidR="0026227E" w:rsidRPr="0026227E" w14:paraId="64A26AB4" w14:textId="77777777">
        <w:trPr>
          <w:trHeight w:val="137"/>
        </w:trPr>
        <w:tc>
          <w:tcPr>
            <w:tcW w:w="2146" w:type="dxa"/>
            <w:shd w:val="clear" w:color="auto" w:fill="auto"/>
          </w:tcPr>
          <w:p w14:paraId="278023B5" w14:textId="77777777" w:rsidR="0026227E" w:rsidRPr="0026227E" w:rsidRDefault="0026227E" w:rsidP="0026227E">
            <w:pPr>
              <w:spacing w:before="60" w:after="60"/>
              <w:rPr>
                <w:rFonts w:ascii="Arial" w:eastAsia="Calibri" w:hAnsi="Arial" w:cs="Times New Roman"/>
                <w:color w:val="auto"/>
              </w:rPr>
            </w:pPr>
            <w:r w:rsidRPr="0026227E">
              <w:rPr>
                <w:rFonts w:ascii="Arial" w:eastAsia="Calibri" w:hAnsi="Arial" w:cs="Times New Roman"/>
                <w:color w:val="auto"/>
              </w:rPr>
              <w:t>Disability</w:t>
            </w:r>
          </w:p>
        </w:tc>
        <w:tc>
          <w:tcPr>
            <w:tcW w:w="1352" w:type="dxa"/>
            <w:shd w:val="clear" w:color="auto" w:fill="auto"/>
          </w:tcPr>
          <w:p w14:paraId="79E6AF2B"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801372525"/>
                <w14:checkbox>
                  <w14:checked w14:val="1"/>
                  <w14:checkedState w14:val="0052" w14:font="Wingdings 2"/>
                  <w14:uncheckedState w14:val="2610" w14:font="MS Gothic"/>
                </w14:checkbox>
              </w:sdtPr>
              <w:sdtEndPr/>
              <w:sdtContent>
                <w:r w:rsidR="0026227E" w:rsidRPr="0026227E">
                  <w:rPr>
                    <w:rFonts w:ascii="Wingdings 2" w:eastAsia="Wingdings 2" w:hAnsi="Wingdings 2" w:cs="Wingdings 2"/>
                    <w:color w:val="auto"/>
                  </w:rPr>
                  <w:t>R</w:t>
                </w:r>
              </w:sdtContent>
            </w:sdt>
          </w:p>
        </w:tc>
        <w:tc>
          <w:tcPr>
            <w:tcW w:w="1970" w:type="dxa"/>
            <w:shd w:val="clear" w:color="auto" w:fill="auto"/>
          </w:tcPr>
          <w:p w14:paraId="21DAEB5A"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475516918"/>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1391" w:type="dxa"/>
            <w:shd w:val="clear" w:color="auto" w:fill="auto"/>
          </w:tcPr>
          <w:p w14:paraId="6683905E"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2123211388"/>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4107" w:type="dxa"/>
            <w:shd w:val="clear" w:color="auto" w:fill="auto"/>
          </w:tcPr>
          <w:p w14:paraId="60465A96" w14:textId="77777777" w:rsidR="0026227E" w:rsidRPr="0026227E" w:rsidRDefault="0026227E" w:rsidP="0026227E">
            <w:pPr>
              <w:spacing w:before="60" w:after="60"/>
              <w:rPr>
                <w:rFonts w:ascii="Arial" w:eastAsia="Calibri" w:hAnsi="Arial" w:cs="Times New Roman"/>
                <w:color w:val="auto"/>
              </w:rPr>
            </w:pPr>
          </w:p>
        </w:tc>
        <w:tc>
          <w:tcPr>
            <w:tcW w:w="4160" w:type="dxa"/>
            <w:shd w:val="clear" w:color="auto" w:fill="auto"/>
          </w:tcPr>
          <w:p w14:paraId="060E10AD" w14:textId="77777777" w:rsidR="0026227E" w:rsidRPr="0026227E" w:rsidRDefault="0026227E" w:rsidP="0026227E">
            <w:pPr>
              <w:spacing w:before="60" w:after="60"/>
              <w:rPr>
                <w:rFonts w:ascii="Arial" w:eastAsia="Calibri" w:hAnsi="Arial" w:cs="Times New Roman"/>
                <w:color w:val="auto"/>
              </w:rPr>
            </w:pPr>
          </w:p>
        </w:tc>
      </w:tr>
      <w:tr w:rsidR="0026227E" w:rsidRPr="0026227E" w14:paraId="32D557FC" w14:textId="77777777">
        <w:trPr>
          <w:trHeight w:val="137"/>
        </w:trPr>
        <w:tc>
          <w:tcPr>
            <w:tcW w:w="2146" w:type="dxa"/>
            <w:shd w:val="clear" w:color="auto" w:fill="auto"/>
          </w:tcPr>
          <w:p w14:paraId="45E45B86" w14:textId="77777777" w:rsidR="0026227E" w:rsidRPr="0026227E" w:rsidRDefault="0026227E" w:rsidP="0026227E">
            <w:pPr>
              <w:spacing w:before="60" w:after="60"/>
              <w:rPr>
                <w:rFonts w:ascii="Arial" w:eastAsia="Calibri" w:hAnsi="Arial" w:cs="Times New Roman"/>
                <w:color w:val="auto"/>
              </w:rPr>
            </w:pPr>
            <w:r w:rsidRPr="0026227E">
              <w:rPr>
                <w:rFonts w:ascii="Arial" w:eastAsia="Calibri" w:hAnsi="Arial" w:cs="Times New Roman"/>
                <w:color w:val="auto"/>
              </w:rPr>
              <w:t>Sexual orientation</w:t>
            </w:r>
          </w:p>
        </w:tc>
        <w:tc>
          <w:tcPr>
            <w:tcW w:w="1352" w:type="dxa"/>
            <w:shd w:val="clear" w:color="auto" w:fill="auto"/>
          </w:tcPr>
          <w:p w14:paraId="6497FF3D"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213030682"/>
                <w14:checkbox>
                  <w14:checked w14:val="1"/>
                  <w14:checkedState w14:val="0052" w14:font="Wingdings 2"/>
                  <w14:uncheckedState w14:val="2610" w14:font="MS Gothic"/>
                </w14:checkbox>
              </w:sdtPr>
              <w:sdtEndPr/>
              <w:sdtContent>
                <w:r w:rsidR="0026227E" w:rsidRPr="0026227E">
                  <w:rPr>
                    <w:rFonts w:ascii="Wingdings 2" w:eastAsia="Wingdings 2" w:hAnsi="Wingdings 2" w:cs="Wingdings 2"/>
                    <w:color w:val="auto"/>
                  </w:rPr>
                  <w:t>R</w:t>
                </w:r>
              </w:sdtContent>
            </w:sdt>
          </w:p>
        </w:tc>
        <w:tc>
          <w:tcPr>
            <w:tcW w:w="1970" w:type="dxa"/>
            <w:shd w:val="clear" w:color="auto" w:fill="auto"/>
          </w:tcPr>
          <w:p w14:paraId="3627C604"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929547237"/>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1391" w:type="dxa"/>
            <w:shd w:val="clear" w:color="auto" w:fill="auto"/>
          </w:tcPr>
          <w:p w14:paraId="2EE44EC9"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722363352"/>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4107" w:type="dxa"/>
            <w:shd w:val="clear" w:color="auto" w:fill="auto"/>
          </w:tcPr>
          <w:p w14:paraId="07AF4BDD" w14:textId="77777777" w:rsidR="0026227E" w:rsidRPr="0026227E" w:rsidRDefault="0026227E" w:rsidP="0026227E">
            <w:pPr>
              <w:spacing w:before="60" w:after="60"/>
              <w:rPr>
                <w:rFonts w:ascii="Arial" w:eastAsia="Calibri" w:hAnsi="Arial" w:cs="Times New Roman"/>
                <w:color w:val="auto"/>
              </w:rPr>
            </w:pPr>
          </w:p>
        </w:tc>
        <w:tc>
          <w:tcPr>
            <w:tcW w:w="4160" w:type="dxa"/>
            <w:shd w:val="clear" w:color="auto" w:fill="auto"/>
          </w:tcPr>
          <w:p w14:paraId="6AFE24C4" w14:textId="77777777" w:rsidR="0026227E" w:rsidRPr="0026227E" w:rsidRDefault="0026227E" w:rsidP="0026227E">
            <w:pPr>
              <w:spacing w:before="60" w:after="60"/>
              <w:rPr>
                <w:rFonts w:ascii="Arial" w:eastAsia="Calibri" w:hAnsi="Arial" w:cs="Times New Roman"/>
                <w:color w:val="auto"/>
              </w:rPr>
            </w:pPr>
          </w:p>
        </w:tc>
      </w:tr>
      <w:tr w:rsidR="0026227E" w:rsidRPr="0026227E" w14:paraId="6ABE231B" w14:textId="77777777">
        <w:trPr>
          <w:trHeight w:val="137"/>
        </w:trPr>
        <w:tc>
          <w:tcPr>
            <w:tcW w:w="2146" w:type="dxa"/>
            <w:shd w:val="clear" w:color="auto" w:fill="auto"/>
          </w:tcPr>
          <w:p w14:paraId="3D9D1DDD" w14:textId="77777777" w:rsidR="0026227E" w:rsidRPr="0026227E" w:rsidRDefault="0026227E" w:rsidP="0026227E">
            <w:pPr>
              <w:spacing w:before="60" w:after="60"/>
              <w:rPr>
                <w:rFonts w:ascii="Arial" w:eastAsia="Calibri" w:hAnsi="Arial" w:cs="Times New Roman"/>
                <w:color w:val="auto"/>
              </w:rPr>
            </w:pPr>
            <w:r w:rsidRPr="0026227E">
              <w:rPr>
                <w:rFonts w:ascii="Arial" w:eastAsia="Calibri" w:hAnsi="Arial" w:cs="Times New Roman"/>
                <w:color w:val="auto"/>
              </w:rPr>
              <w:t>Pregnancy and maternity</w:t>
            </w:r>
          </w:p>
        </w:tc>
        <w:tc>
          <w:tcPr>
            <w:tcW w:w="1352" w:type="dxa"/>
            <w:shd w:val="clear" w:color="auto" w:fill="auto"/>
          </w:tcPr>
          <w:p w14:paraId="4F8F6D6B"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828794495"/>
                <w14:checkbox>
                  <w14:checked w14:val="1"/>
                  <w14:checkedState w14:val="0052" w14:font="Wingdings 2"/>
                  <w14:uncheckedState w14:val="2610" w14:font="MS Gothic"/>
                </w14:checkbox>
              </w:sdtPr>
              <w:sdtEndPr/>
              <w:sdtContent>
                <w:r w:rsidR="0026227E" w:rsidRPr="0026227E">
                  <w:rPr>
                    <w:rFonts w:ascii="Wingdings 2" w:eastAsia="Wingdings 2" w:hAnsi="Wingdings 2" w:cs="Wingdings 2"/>
                    <w:color w:val="auto"/>
                  </w:rPr>
                  <w:t>R</w:t>
                </w:r>
              </w:sdtContent>
            </w:sdt>
          </w:p>
        </w:tc>
        <w:tc>
          <w:tcPr>
            <w:tcW w:w="1970" w:type="dxa"/>
            <w:shd w:val="clear" w:color="auto" w:fill="auto"/>
          </w:tcPr>
          <w:p w14:paraId="4C657C4F"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907598047"/>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1391" w:type="dxa"/>
            <w:shd w:val="clear" w:color="auto" w:fill="auto"/>
          </w:tcPr>
          <w:p w14:paraId="6C5EC5C1"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920992657"/>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4107" w:type="dxa"/>
            <w:shd w:val="clear" w:color="auto" w:fill="auto"/>
          </w:tcPr>
          <w:p w14:paraId="0AD55BE7" w14:textId="77777777" w:rsidR="0026227E" w:rsidRPr="0026227E" w:rsidRDefault="0026227E" w:rsidP="0026227E">
            <w:pPr>
              <w:spacing w:before="60" w:after="60"/>
              <w:rPr>
                <w:rFonts w:ascii="Arial" w:eastAsia="Calibri" w:hAnsi="Arial" w:cs="Times New Roman"/>
                <w:color w:val="auto"/>
              </w:rPr>
            </w:pPr>
          </w:p>
        </w:tc>
        <w:tc>
          <w:tcPr>
            <w:tcW w:w="4160" w:type="dxa"/>
            <w:shd w:val="clear" w:color="auto" w:fill="auto"/>
          </w:tcPr>
          <w:p w14:paraId="363357DA" w14:textId="77777777" w:rsidR="0026227E" w:rsidRPr="0026227E" w:rsidRDefault="0026227E" w:rsidP="0026227E">
            <w:pPr>
              <w:spacing w:before="60" w:after="60"/>
              <w:rPr>
                <w:rFonts w:ascii="Arial" w:eastAsia="Calibri" w:hAnsi="Arial" w:cs="Times New Roman"/>
                <w:color w:val="auto"/>
              </w:rPr>
            </w:pPr>
          </w:p>
        </w:tc>
      </w:tr>
      <w:tr w:rsidR="0026227E" w:rsidRPr="0026227E" w14:paraId="426E4724" w14:textId="77777777">
        <w:trPr>
          <w:trHeight w:val="137"/>
        </w:trPr>
        <w:tc>
          <w:tcPr>
            <w:tcW w:w="2146" w:type="dxa"/>
            <w:shd w:val="clear" w:color="auto" w:fill="auto"/>
          </w:tcPr>
          <w:p w14:paraId="1B55A5A4" w14:textId="77777777" w:rsidR="0026227E" w:rsidRPr="0026227E" w:rsidRDefault="0026227E" w:rsidP="0026227E">
            <w:pPr>
              <w:spacing w:before="60" w:after="60"/>
              <w:rPr>
                <w:rFonts w:ascii="Arial" w:eastAsia="Calibri" w:hAnsi="Arial" w:cs="Times New Roman"/>
                <w:color w:val="auto"/>
              </w:rPr>
            </w:pPr>
            <w:r w:rsidRPr="0026227E">
              <w:rPr>
                <w:rFonts w:ascii="Arial" w:eastAsia="Calibri" w:hAnsi="Arial" w:cs="Times New Roman"/>
                <w:color w:val="auto"/>
              </w:rPr>
              <w:t>Gender reassignment</w:t>
            </w:r>
          </w:p>
        </w:tc>
        <w:tc>
          <w:tcPr>
            <w:tcW w:w="1352" w:type="dxa"/>
            <w:shd w:val="clear" w:color="auto" w:fill="auto"/>
          </w:tcPr>
          <w:p w14:paraId="3FC04E75"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232533088"/>
                <w14:checkbox>
                  <w14:checked w14:val="1"/>
                  <w14:checkedState w14:val="0052" w14:font="Wingdings 2"/>
                  <w14:uncheckedState w14:val="2610" w14:font="MS Gothic"/>
                </w14:checkbox>
              </w:sdtPr>
              <w:sdtEndPr/>
              <w:sdtContent>
                <w:r w:rsidR="0026227E" w:rsidRPr="0026227E">
                  <w:rPr>
                    <w:rFonts w:ascii="Wingdings 2" w:eastAsia="Wingdings 2" w:hAnsi="Wingdings 2" w:cs="Wingdings 2"/>
                    <w:color w:val="auto"/>
                  </w:rPr>
                  <w:t>R</w:t>
                </w:r>
              </w:sdtContent>
            </w:sdt>
          </w:p>
        </w:tc>
        <w:tc>
          <w:tcPr>
            <w:tcW w:w="1970" w:type="dxa"/>
            <w:shd w:val="clear" w:color="auto" w:fill="auto"/>
          </w:tcPr>
          <w:p w14:paraId="4F8EBC17"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827355293"/>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1391" w:type="dxa"/>
            <w:shd w:val="clear" w:color="auto" w:fill="auto"/>
          </w:tcPr>
          <w:p w14:paraId="31D2932D"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138457775"/>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4107" w:type="dxa"/>
            <w:shd w:val="clear" w:color="auto" w:fill="auto"/>
          </w:tcPr>
          <w:p w14:paraId="7664F07F" w14:textId="77777777" w:rsidR="0026227E" w:rsidRPr="0026227E" w:rsidRDefault="0026227E" w:rsidP="0026227E">
            <w:pPr>
              <w:spacing w:before="60" w:after="60"/>
              <w:rPr>
                <w:rFonts w:ascii="Arial" w:eastAsia="Calibri" w:hAnsi="Arial" w:cs="Times New Roman"/>
                <w:color w:val="auto"/>
              </w:rPr>
            </w:pPr>
          </w:p>
        </w:tc>
        <w:tc>
          <w:tcPr>
            <w:tcW w:w="4160" w:type="dxa"/>
            <w:shd w:val="clear" w:color="auto" w:fill="auto"/>
          </w:tcPr>
          <w:p w14:paraId="196B3F76" w14:textId="77777777" w:rsidR="0026227E" w:rsidRPr="0026227E" w:rsidRDefault="0026227E" w:rsidP="0026227E">
            <w:pPr>
              <w:spacing w:before="60" w:after="60"/>
              <w:rPr>
                <w:rFonts w:ascii="Arial" w:eastAsia="Calibri" w:hAnsi="Arial" w:cs="Times New Roman"/>
                <w:color w:val="auto"/>
              </w:rPr>
            </w:pPr>
          </w:p>
        </w:tc>
      </w:tr>
      <w:tr w:rsidR="0026227E" w:rsidRPr="0026227E" w14:paraId="21DFFB86" w14:textId="77777777">
        <w:trPr>
          <w:trHeight w:val="137"/>
        </w:trPr>
        <w:tc>
          <w:tcPr>
            <w:tcW w:w="2146" w:type="dxa"/>
            <w:shd w:val="clear" w:color="auto" w:fill="auto"/>
          </w:tcPr>
          <w:p w14:paraId="1BAC0F8A" w14:textId="77777777" w:rsidR="0026227E" w:rsidRPr="0026227E" w:rsidRDefault="0026227E" w:rsidP="0026227E">
            <w:pPr>
              <w:spacing w:before="60" w:after="60"/>
              <w:rPr>
                <w:rFonts w:ascii="Arial" w:eastAsia="Calibri" w:hAnsi="Arial" w:cs="Times New Roman"/>
                <w:color w:val="auto"/>
              </w:rPr>
            </w:pPr>
            <w:r w:rsidRPr="0026227E">
              <w:rPr>
                <w:rFonts w:ascii="Arial" w:eastAsia="Calibri" w:hAnsi="Arial" w:cs="Times New Roman"/>
                <w:color w:val="auto"/>
              </w:rPr>
              <w:t>Marriage and civil partnership</w:t>
            </w:r>
          </w:p>
        </w:tc>
        <w:tc>
          <w:tcPr>
            <w:tcW w:w="1352" w:type="dxa"/>
            <w:shd w:val="clear" w:color="auto" w:fill="auto"/>
          </w:tcPr>
          <w:p w14:paraId="32DCE458"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882212226"/>
                <w14:checkbox>
                  <w14:checked w14:val="1"/>
                  <w14:checkedState w14:val="0052" w14:font="Wingdings 2"/>
                  <w14:uncheckedState w14:val="2610" w14:font="MS Gothic"/>
                </w14:checkbox>
              </w:sdtPr>
              <w:sdtEndPr/>
              <w:sdtContent>
                <w:r w:rsidR="0026227E" w:rsidRPr="0026227E">
                  <w:rPr>
                    <w:rFonts w:ascii="Wingdings 2" w:eastAsia="Wingdings 2" w:hAnsi="Wingdings 2" w:cs="Wingdings 2"/>
                    <w:color w:val="auto"/>
                  </w:rPr>
                  <w:t>R</w:t>
                </w:r>
              </w:sdtContent>
            </w:sdt>
          </w:p>
        </w:tc>
        <w:tc>
          <w:tcPr>
            <w:tcW w:w="1970" w:type="dxa"/>
            <w:shd w:val="clear" w:color="auto" w:fill="auto"/>
          </w:tcPr>
          <w:p w14:paraId="5F30DB2F"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892310797"/>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1391" w:type="dxa"/>
            <w:shd w:val="clear" w:color="auto" w:fill="auto"/>
          </w:tcPr>
          <w:p w14:paraId="70558465"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473246837"/>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4107" w:type="dxa"/>
            <w:shd w:val="clear" w:color="auto" w:fill="auto"/>
          </w:tcPr>
          <w:p w14:paraId="1BC50D3B" w14:textId="77777777" w:rsidR="0026227E" w:rsidRPr="0026227E" w:rsidRDefault="0026227E" w:rsidP="0026227E">
            <w:pPr>
              <w:spacing w:before="60" w:after="60"/>
              <w:rPr>
                <w:rFonts w:ascii="Arial" w:eastAsia="Calibri" w:hAnsi="Arial" w:cs="Times New Roman"/>
                <w:color w:val="auto"/>
              </w:rPr>
            </w:pPr>
          </w:p>
        </w:tc>
        <w:tc>
          <w:tcPr>
            <w:tcW w:w="4160" w:type="dxa"/>
            <w:shd w:val="clear" w:color="auto" w:fill="auto"/>
          </w:tcPr>
          <w:p w14:paraId="719951B2" w14:textId="77777777" w:rsidR="0026227E" w:rsidRPr="0026227E" w:rsidRDefault="0026227E" w:rsidP="0026227E">
            <w:pPr>
              <w:spacing w:before="60" w:after="60"/>
              <w:rPr>
                <w:rFonts w:ascii="Arial" w:eastAsia="Calibri" w:hAnsi="Arial" w:cs="Times New Roman"/>
                <w:color w:val="auto"/>
              </w:rPr>
            </w:pPr>
          </w:p>
        </w:tc>
      </w:tr>
      <w:tr w:rsidR="0026227E" w:rsidRPr="0026227E" w14:paraId="7CAD9CF0" w14:textId="77777777">
        <w:trPr>
          <w:trHeight w:val="137"/>
        </w:trPr>
        <w:tc>
          <w:tcPr>
            <w:tcW w:w="2146" w:type="dxa"/>
            <w:shd w:val="clear" w:color="auto" w:fill="auto"/>
          </w:tcPr>
          <w:p w14:paraId="28C0FFD9" w14:textId="77777777" w:rsidR="0026227E" w:rsidRPr="0026227E" w:rsidRDefault="0026227E" w:rsidP="0026227E">
            <w:pPr>
              <w:spacing w:before="60" w:after="60"/>
              <w:rPr>
                <w:rFonts w:ascii="Arial" w:eastAsia="Calibri" w:hAnsi="Arial" w:cs="Times New Roman"/>
                <w:color w:val="auto"/>
              </w:rPr>
            </w:pPr>
            <w:r w:rsidRPr="0026227E">
              <w:rPr>
                <w:rFonts w:ascii="Arial" w:eastAsia="Calibri" w:hAnsi="Arial" w:cs="Times New Roman"/>
                <w:color w:val="auto"/>
              </w:rPr>
              <w:t>Other (specify)</w:t>
            </w:r>
          </w:p>
        </w:tc>
        <w:tc>
          <w:tcPr>
            <w:tcW w:w="1352" w:type="dxa"/>
            <w:shd w:val="clear" w:color="auto" w:fill="auto"/>
          </w:tcPr>
          <w:p w14:paraId="0F23FC34"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993873929"/>
                <w14:checkbox>
                  <w14:checked w14:val="1"/>
                  <w14:checkedState w14:val="0052" w14:font="Wingdings 2"/>
                  <w14:uncheckedState w14:val="2610" w14:font="MS Gothic"/>
                </w14:checkbox>
              </w:sdtPr>
              <w:sdtEndPr/>
              <w:sdtContent>
                <w:r w:rsidR="0026227E" w:rsidRPr="0026227E">
                  <w:rPr>
                    <w:rFonts w:ascii="Wingdings 2" w:eastAsia="Wingdings 2" w:hAnsi="Wingdings 2" w:cs="Wingdings 2"/>
                    <w:color w:val="auto"/>
                  </w:rPr>
                  <w:t>R</w:t>
                </w:r>
              </w:sdtContent>
            </w:sdt>
          </w:p>
        </w:tc>
        <w:tc>
          <w:tcPr>
            <w:tcW w:w="1970" w:type="dxa"/>
            <w:shd w:val="clear" w:color="auto" w:fill="auto"/>
          </w:tcPr>
          <w:p w14:paraId="728F1E98"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618449139"/>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1391" w:type="dxa"/>
            <w:shd w:val="clear" w:color="auto" w:fill="auto"/>
          </w:tcPr>
          <w:p w14:paraId="7795A6E6"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030221312"/>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c>
          <w:tcPr>
            <w:tcW w:w="4107" w:type="dxa"/>
            <w:shd w:val="clear" w:color="auto" w:fill="auto"/>
          </w:tcPr>
          <w:p w14:paraId="4330C528" w14:textId="77777777" w:rsidR="0026227E" w:rsidRPr="0026227E" w:rsidRDefault="0026227E" w:rsidP="0026227E">
            <w:pPr>
              <w:spacing w:before="60" w:after="60"/>
              <w:rPr>
                <w:rFonts w:ascii="Arial" w:eastAsia="Calibri" w:hAnsi="Arial" w:cs="Times New Roman"/>
                <w:color w:val="auto"/>
              </w:rPr>
            </w:pPr>
          </w:p>
        </w:tc>
        <w:tc>
          <w:tcPr>
            <w:tcW w:w="4160" w:type="dxa"/>
            <w:shd w:val="clear" w:color="auto" w:fill="auto"/>
          </w:tcPr>
          <w:p w14:paraId="41087642" w14:textId="77777777" w:rsidR="0026227E" w:rsidRPr="0026227E" w:rsidRDefault="0026227E" w:rsidP="0026227E">
            <w:pPr>
              <w:spacing w:before="60" w:after="60"/>
              <w:rPr>
                <w:rFonts w:ascii="Arial" w:eastAsia="Calibri" w:hAnsi="Arial" w:cs="Times New Roman"/>
                <w:color w:val="auto"/>
              </w:rPr>
            </w:pPr>
          </w:p>
        </w:tc>
      </w:tr>
      <w:tr w:rsidR="0026227E" w:rsidRPr="0026227E" w14:paraId="520B2198" w14:textId="77777777">
        <w:trPr>
          <w:trHeight w:val="137"/>
        </w:trPr>
        <w:tc>
          <w:tcPr>
            <w:tcW w:w="15126" w:type="dxa"/>
            <w:gridSpan w:val="6"/>
            <w:shd w:val="clear" w:color="auto" w:fill="auto"/>
          </w:tcPr>
          <w:p w14:paraId="2B6A90A9" w14:textId="77777777" w:rsidR="0026227E" w:rsidRPr="0026227E" w:rsidRDefault="0026227E" w:rsidP="0026227E">
            <w:pPr>
              <w:spacing w:before="0" w:after="0" w:line="252" w:lineRule="exact"/>
              <w:textAlignment w:val="baseline"/>
              <w:rPr>
                <w:rFonts w:ascii="Arial" w:eastAsia="Arial" w:hAnsi="Arial" w:cs="Arial"/>
                <w:color w:val="000000"/>
                <w:lang w:val="en-US"/>
              </w:rPr>
            </w:pPr>
            <w:r w:rsidRPr="0026227E">
              <w:rPr>
                <w:rFonts w:ascii="Arial" w:eastAsia="Arial" w:hAnsi="Arial" w:cs="Arial"/>
                <w:color w:val="000000"/>
                <w:lang w:val="en-US"/>
              </w:rPr>
              <w:t>If you have identified no negative impact for all please explain how you reached that decision and provide reference to any evidence (e.g. reviews undertaken, surveys, feedback, patient data etc.)</w:t>
            </w:r>
          </w:p>
          <w:p w14:paraId="323C6568" w14:textId="77777777" w:rsidR="0026227E" w:rsidRPr="0026227E" w:rsidRDefault="00645186" w:rsidP="0026227E">
            <w:pPr>
              <w:spacing w:before="0" w:after="120"/>
              <w:rPr>
                <w:rFonts w:ascii="Arial" w:eastAsia="Calibri" w:hAnsi="Arial" w:cs="Arial"/>
                <w:color w:val="auto"/>
                <w:lang w:val="en-US"/>
              </w:rPr>
            </w:pPr>
            <w:sdt>
              <w:sdtPr>
                <w:rPr>
                  <w:rFonts w:ascii="Arial" w:eastAsia="Calibri" w:hAnsi="Arial" w:cs="Times New Roman"/>
                  <w:color w:val="auto"/>
                  <w:sz w:val="24"/>
                  <w:szCs w:val="20"/>
                </w:rPr>
                <w:id w:val="298348655"/>
                <w:placeholder>
                  <w:docPart w:val="F8CC29B8768249BDB834EE449C7D9925"/>
                </w:placeholder>
                <w:showingPlcHdr/>
                <w:text/>
              </w:sdtPr>
              <w:sdtEndPr/>
              <w:sdtContent>
                <w:r w:rsidR="0026227E" w:rsidRPr="0026227E">
                  <w:rPr>
                    <w:rFonts w:ascii="Arial" w:eastAsia="Calibri" w:hAnsi="Arial" w:cs="Times New Roman"/>
                    <w:color w:val="808080"/>
                  </w:rPr>
                  <w:t>Click or tap here to enter text.</w:t>
                </w:r>
              </w:sdtContent>
            </w:sdt>
          </w:p>
        </w:tc>
      </w:tr>
      <w:tr w:rsidR="0026227E" w:rsidRPr="0026227E" w14:paraId="23CE2958" w14:textId="77777777">
        <w:trPr>
          <w:trHeight w:val="137"/>
        </w:trPr>
        <w:tc>
          <w:tcPr>
            <w:tcW w:w="15126" w:type="dxa"/>
            <w:gridSpan w:val="6"/>
            <w:shd w:val="clear" w:color="auto" w:fill="auto"/>
          </w:tcPr>
          <w:p w14:paraId="1014A3C1" w14:textId="77777777" w:rsidR="0026227E" w:rsidRPr="0026227E" w:rsidRDefault="0026227E" w:rsidP="0026227E">
            <w:pPr>
              <w:overflowPunct w:val="0"/>
              <w:autoSpaceDE w:val="0"/>
              <w:autoSpaceDN w:val="0"/>
              <w:adjustRightInd w:val="0"/>
              <w:spacing w:before="0" w:after="0"/>
              <w:textAlignment w:val="baseline"/>
              <w:rPr>
                <w:rFonts w:ascii="Arial" w:eastAsia="Calibri" w:hAnsi="Arial" w:cs="Arial"/>
                <w:color w:val="auto"/>
              </w:rPr>
            </w:pPr>
            <w:r w:rsidRPr="0026227E">
              <w:rPr>
                <w:rFonts w:ascii="Arial" w:eastAsia="Calibri" w:hAnsi="Arial" w:cs="Arial"/>
                <w:b/>
                <w:bCs/>
                <w:color w:val="auto"/>
                <w:lang w:val="en-US"/>
              </w:rPr>
              <w:t xml:space="preserve">Does the </w:t>
            </w:r>
            <w:r w:rsidRPr="0026227E">
              <w:rPr>
                <w:rFonts w:ascii="Arial" w:eastAsia="Calibri" w:hAnsi="Arial" w:cs="Arial"/>
                <w:b/>
                <w:bCs/>
                <w:color w:val="auto"/>
              </w:rPr>
              <w:t>policy raise any issues in relation to Human Rights as set out in the Human Rights Act 1998?</w:t>
            </w:r>
            <w:r w:rsidRPr="0026227E">
              <w:rPr>
                <w:rFonts w:ascii="Arial" w:eastAsia="Calibri" w:hAnsi="Arial" w:cs="Arial"/>
                <w:color w:val="auto"/>
              </w:rPr>
              <w:t xml:space="preserve">   Yes </w:t>
            </w:r>
            <w:sdt>
              <w:sdtPr>
                <w:rPr>
                  <w:rFonts w:ascii="Arial" w:eastAsia="Calibri" w:hAnsi="Arial" w:cs="Arial"/>
                  <w:color w:val="auto"/>
                </w:rPr>
                <w:id w:val="434099762"/>
                <w14:checkbox>
                  <w14:checked w14:val="0"/>
                  <w14:checkedState w14:val="0052" w14:font="Wingdings 2"/>
                  <w14:uncheckedState w14:val="2610" w14:font="MS Gothic"/>
                </w14:checkbox>
              </w:sdtPr>
              <w:sdtEndPr/>
              <w:sdtContent>
                <w:r w:rsidRPr="0026227E">
                  <w:rPr>
                    <w:rFonts w:ascii="Segoe UI Symbol" w:eastAsia="Calibri" w:hAnsi="Segoe UI Symbol" w:cs="Segoe UI Symbol"/>
                    <w:color w:val="auto"/>
                  </w:rPr>
                  <w:t>☐</w:t>
                </w:r>
              </w:sdtContent>
            </w:sdt>
            <w:r w:rsidRPr="0026227E">
              <w:rPr>
                <w:rFonts w:ascii="Arial" w:eastAsia="Calibri" w:hAnsi="Arial" w:cs="Arial"/>
                <w:color w:val="auto"/>
              </w:rPr>
              <w:t xml:space="preserve">     No </w:t>
            </w:r>
            <w:sdt>
              <w:sdtPr>
                <w:rPr>
                  <w:rFonts w:ascii="Arial" w:eastAsia="Calibri" w:hAnsi="Arial" w:cs="Arial"/>
                  <w:color w:val="auto"/>
                </w:rPr>
                <w:id w:val="-1515446282"/>
                <w14:checkbox>
                  <w14:checked w14:val="1"/>
                  <w14:checkedState w14:val="0052" w14:font="Wingdings 2"/>
                  <w14:uncheckedState w14:val="2610" w14:font="MS Gothic"/>
                </w14:checkbox>
              </w:sdtPr>
              <w:sdtEndPr/>
              <w:sdtContent>
                <w:r w:rsidRPr="0026227E">
                  <w:rPr>
                    <w:rFonts w:ascii="Wingdings 2" w:eastAsia="Wingdings 2" w:hAnsi="Wingdings 2" w:cs="Wingdings 2"/>
                    <w:color w:val="auto"/>
                  </w:rPr>
                  <w:t>R</w:t>
                </w:r>
              </w:sdtContent>
            </w:sdt>
          </w:p>
          <w:p w14:paraId="02DAED4C" w14:textId="77777777" w:rsidR="0026227E" w:rsidRPr="0026227E" w:rsidRDefault="0026227E" w:rsidP="0026227E">
            <w:pPr>
              <w:spacing w:before="0" w:after="120" w:line="252" w:lineRule="exact"/>
              <w:textAlignment w:val="baseline"/>
              <w:rPr>
                <w:rFonts w:ascii="Arial" w:eastAsia="Arial" w:hAnsi="Arial" w:cs="Arial"/>
                <w:color w:val="000000"/>
                <w:lang w:val="en-US"/>
              </w:rPr>
            </w:pPr>
            <w:r w:rsidRPr="0026227E">
              <w:rPr>
                <w:rFonts w:ascii="Arial" w:eastAsia="Calibri" w:hAnsi="Arial" w:cs="Arial"/>
                <w:i/>
                <w:color w:val="auto"/>
              </w:rPr>
              <w:t xml:space="preserve">See </w:t>
            </w:r>
            <w:r w:rsidRPr="0026227E">
              <w:rPr>
                <w:rFonts w:ascii="Arial" w:eastAsia="Calibri" w:hAnsi="Arial" w:cs="Arial"/>
                <w:b/>
                <w:bCs/>
                <w:i/>
                <w:color w:val="auto"/>
              </w:rPr>
              <w:t xml:space="preserve">Equality Relevance </w:t>
            </w:r>
            <w:r w:rsidRPr="0026227E">
              <w:rPr>
                <w:rFonts w:ascii="Arial" w:eastAsia="Calibri" w:hAnsi="Arial" w:cs="Arial"/>
                <w:i/>
                <w:color w:val="auto"/>
              </w:rPr>
              <w:t xml:space="preserve">guidance (on </w:t>
            </w:r>
            <w:hyperlink r:id="rId51" w:history="1">
              <w:r w:rsidRPr="0026227E">
                <w:rPr>
                  <w:rFonts w:ascii="Arial" w:eastAsia="Calibri" w:hAnsi="Arial" w:cs="Arial"/>
                  <w:i/>
                  <w:color w:val="0000FF"/>
                  <w:u w:val="single"/>
                </w:rPr>
                <w:t>DMS</w:t>
              </w:r>
            </w:hyperlink>
            <w:r w:rsidRPr="0026227E">
              <w:rPr>
                <w:rFonts w:ascii="Arial" w:eastAsia="Calibri" w:hAnsi="Arial" w:cs="Arial"/>
                <w:i/>
                <w:color w:val="auto"/>
              </w:rPr>
              <w:t>) for more details (NB if an absolute right is removed or affected the policy will need to be changed. If a limited or qualified right is removed or affected the decision needs to be proportional and legal)</w:t>
            </w:r>
          </w:p>
        </w:tc>
      </w:tr>
    </w:tbl>
    <w:p w14:paraId="3714D94E" w14:textId="77777777" w:rsidR="0026227E" w:rsidRPr="0026227E" w:rsidRDefault="0026227E" w:rsidP="0026227E">
      <w:pPr>
        <w:spacing w:before="0" w:after="0"/>
        <w:rPr>
          <w:rFonts w:ascii="Arial" w:eastAsia="Calibri" w:hAnsi="Arial" w:cs="Times New Roman"/>
          <w:color w:val="auto"/>
          <w:sz w:val="24"/>
          <w:szCs w:val="20"/>
        </w:rPr>
      </w:pPr>
      <w:r w:rsidRPr="0026227E">
        <w:rPr>
          <w:rFonts w:ascii="Arial" w:eastAsia="Calibri" w:hAnsi="Arial" w:cs="Times New Roman"/>
          <w:color w:val="auto"/>
          <w:sz w:val="24"/>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0"/>
        <w:gridCol w:w="2333"/>
        <w:gridCol w:w="2483"/>
        <w:gridCol w:w="2370"/>
      </w:tblGrid>
      <w:tr w:rsidR="0026227E" w:rsidRPr="0026227E" w14:paraId="2385A214" w14:textId="77777777">
        <w:trPr>
          <w:trHeight w:val="137"/>
        </w:trPr>
        <w:tc>
          <w:tcPr>
            <w:tcW w:w="15126" w:type="dxa"/>
            <w:gridSpan w:val="4"/>
            <w:shd w:val="clear" w:color="auto" w:fill="auto"/>
          </w:tcPr>
          <w:p w14:paraId="35E168FE" w14:textId="77777777" w:rsidR="0026227E" w:rsidRPr="0026227E" w:rsidRDefault="0026227E" w:rsidP="0026227E">
            <w:pPr>
              <w:spacing w:after="120"/>
              <w:rPr>
                <w:rFonts w:ascii="Arial" w:eastAsia="Calibri" w:hAnsi="Arial" w:cs="Times New Roman"/>
                <w:color w:val="auto"/>
              </w:rPr>
            </w:pPr>
            <w:r w:rsidRPr="0026227E">
              <w:rPr>
                <w:rFonts w:ascii="Arial" w:eastAsia="Calibri" w:hAnsi="Arial" w:cs="Arial"/>
                <w:b/>
                <w:color w:val="auto"/>
              </w:rPr>
              <w:lastRenderedPageBreak/>
              <w:t xml:space="preserve">If you have identified negative impact for any of the above characteristics, and have not been able to identify any mitigation, you MUST complete a Full Equality Impact Assessment. Please speak to the Head of Equality, Diversity and Inclusion and see the Full Equality Impact Assessment (EIA) Form </w:t>
            </w:r>
            <w:r w:rsidRPr="0026227E">
              <w:rPr>
                <w:rFonts w:ascii="Arial" w:eastAsia="Calibri" w:hAnsi="Arial" w:cs="Arial"/>
                <w:iCs/>
                <w:color w:val="auto"/>
              </w:rPr>
              <w:t xml:space="preserve">on </w:t>
            </w:r>
            <w:hyperlink r:id="rId52" w:history="1">
              <w:r w:rsidRPr="0026227E">
                <w:rPr>
                  <w:rFonts w:ascii="Arial" w:eastAsia="Calibri" w:hAnsi="Arial" w:cs="Arial"/>
                  <w:iCs/>
                  <w:color w:val="0000FF"/>
                  <w:u w:val="single"/>
                </w:rPr>
                <w:t>DMS</w:t>
              </w:r>
            </w:hyperlink>
            <w:r w:rsidRPr="0026227E">
              <w:rPr>
                <w:rFonts w:ascii="Arial" w:eastAsia="Calibri" w:hAnsi="Arial" w:cs="Arial"/>
                <w:iCs/>
                <w:color w:val="auto"/>
              </w:rPr>
              <w:t>.</w:t>
            </w:r>
          </w:p>
        </w:tc>
      </w:tr>
      <w:tr w:rsidR="0026227E" w:rsidRPr="0026227E" w14:paraId="562937DF" w14:textId="77777777">
        <w:trPr>
          <w:trHeight w:val="137"/>
        </w:trPr>
        <w:tc>
          <w:tcPr>
            <w:tcW w:w="7940" w:type="dxa"/>
            <w:shd w:val="clear" w:color="auto" w:fill="auto"/>
          </w:tcPr>
          <w:p w14:paraId="58A7AFE2" w14:textId="77777777" w:rsidR="0026227E" w:rsidRPr="0026227E" w:rsidRDefault="0026227E" w:rsidP="0026227E">
            <w:pPr>
              <w:spacing w:before="60" w:after="60"/>
              <w:rPr>
                <w:rFonts w:ascii="Arial" w:eastAsia="Calibri" w:hAnsi="Arial" w:cs="Times New Roman"/>
                <w:b/>
                <w:bCs/>
                <w:color w:val="auto"/>
              </w:rPr>
            </w:pPr>
            <w:r w:rsidRPr="0026227E">
              <w:rPr>
                <w:rFonts w:ascii="Arial" w:eastAsia="Calibri" w:hAnsi="Arial" w:cs="Times New Roman"/>
                <w:b/>
                <w:bCs/>
                <w:color w:val="auto"/>
              </w:rPr>
              <w:t>Action</w:t>
            </w:r>
          </w:p>
        </w:tc>
        <w:tc>
          <w:tcPr>
            <w:tcW w:w="2333" w:type="dxa"/>
            <w:shd w:val="clear" w:color="auto" w:fill="auto"/>
          </w:tcPr>
          <w:p w14:paraId="34134A0B" w14:textId="77777777" w:rsidR="0026227E" w:rsidRPr="0026227E" w:rsidRDefault="0026227E" w:rsidP="0026227E">
            <w:pPr>
              <w:spacing w:before="60" w:after="60"/>
              <w:rPr>
                <w:rFonts w:ascii="Arial" w:eastAsia="Calibri" w:hAnsi="Arial" w:cs="Times New Roman"/>
                <w:b/>
                <w:bCs/>
                <w:color w:val="auto"/>
              </w:rPr>
            </w:pPr>
            <w:r w:rsidRPr="0026227E">
              <w:rPr>
                <w:rFonts w:ascii="Arial" w:eastAsia="Calibri" w:hAnsi="Arial" w:cs="Times New Roman"/>
                <w:b/>
                <w:bCs/>
                <w:color w:val="auto"/>
              </w:rPr>
              <w:t>Lead</w:t>
            </w:r>
          </w:p>
        </w:tc>
        <w:tc>
          <w:tcPr>
            <w:tcW w:w="2483" w:type="dxa"/>
            <w:shd w:val="clear" w:color="auto" w:fill="auto"/>
          </w:tcPr>
          <w:p w14:paraId="630C52C6" w14:textId="77777777" w:rsidR="0026227E" w:rsidRPr="0026227E" w:rsidRDefault="0026227E" w:rsidP="0026227E">
            <w:pPr>
              <w:spacing w:before="60" w:after="60"/>
              <w:rPr>
                <w:rFonts w:ascii="Arial" w:eastAsia="Calibri" w:hAnsi="Arial" w:cs="Times New Roman"/>
                <w:b/>
                <w:bCs/>
                <w:color w:val="auto"/>
              </w:rPr>
            </w:pPr>
            <w:r w:rsidRPr="0026227E">
              <w:rPr>
                <w:rFonts w:ascii="Arial" w:eastAsia="Calibri" w:hAnsi="Arial" w:cs="Times New Roman"/>
                <w:b/>
                <w:bCs/>
                <w:color w:val="auto"/>
              </w:rPr>
              <w:t>Timescale</w:t>
            </w:r>
          </w:p>
        </w:tc>
        <w:tc>
          <w:tcPr>
            <w:tcW w:w="2370" w:type="dxa"/>
            <w:shd w:val="clear" w:color="auto" w:fill="auto"/>
          </w:tcPr>
          <w:p w14:paraId="6AD05A68" w14:textId="77777777" w:rsidR="0026227E" w:rsidRPr="0026227E" w:rsidRDefault="0026227E" w:rsidP="0026227E">
            <w:pPr>
              <w:spacing w:before="60" w:after="60"/>
              <w:rPr>
                <w:rFonts w:ascii="Arial" w:eastAsia="Calibri" w:hAnsi="Arial" w:cs="Times New Roman"/>
                <w:b/>
                <w:bCs/>
                <w:color w:val="auto"/>
              </w:rPr>
            </w:pPr>
            <w:r w:rsidRPr="0026227E">
              <w:rPr>
                <w:rFonts w:ascii="Arial" w:eastAsia="Calibri" w:hAnsi="Arial" w:cs="Times New Roman"/>
                <w:b/>
                <w:bCs/>
                <w:color w:val="auto"/>
              </w:rPr>
              <w:t>Review Date</w:t>
            </w:r>
          </w:p>
        </w:tc>
      </w:tr>
      <w:tr w:rsidR="0026227E" w:rsidRPr="0026227E" w14:paraId="0DD9584A" w14:textId="77777777">
        <w:trPr>
          <w:trHeight w:val="137"/>
        </w:trPr>
        <w:tc>
          <w:tcPr>
            <w:tcW w:w="7940" w:type="dxa"/>
            <w:shd w:val="clear" w:color="auto" w:fill="auto"/>
          </w:tcPr>
          <w:p w14:paraId="06515C07" w14:textId="525587DD" w:rsidR="0026227E" w:rsidRPr="0026227E" w:rsidRDefault="00645186" w:rsidP="0026227E">
            <w:pPr>
              <w:spacing w:before="60" w:after="60"/>
              <w:rPr>
                <w:rFonts w:ascii="Arial" w:eastAsia="Calibri" w:hAnsi="Arial" w:cs="Times New Roman"/>
                <w:color w:val="auto"/>
              </w:rPr>
            </w:pPr>
            <w:sdt>
              <w:sdtPr>
                <w:rPr>
                  <w:rFonts w:ascii="Arial" w:eastAsia="Calibri" w:hAnsi="Arial" w:cs="Times New Roman"/>
                  <w:color w:val="auto"/>
                  <w:sz w:val="24"/>
                  <w:szCs w:val="20"/>
                </w:rPr>
                <w:id w:val="-432366957"/>
                <w:placeholder>
                  <w:docPart w:val="FEBCD1EF77F34335A96E366C93EAF340"/>
                </w:placeholder>
                <w:text/>
              </w:sdtPr>
              <w:sdtEndPr/>
              <w:sdtContent>
                <w:r w:rsidR="0026227E">
                  <w:rPr>
                    <w:rFonts w:ascii="Arial" w:eastAsia="Calibri" w:hAnsi="Arial" w:cs="Times New Roman"/>
                    <w:color w:val="auto"/>
                    <w:sz w:val="24"/>
                    <w:szCs w:val="20"/>
                  </w:rPr>
                  <w:t>N/A</w:t>
                </w:r>
              </w:sdtContent>
            </w:sdt>
          </w:p>
        </w:tc>
        <w:tc>
          <w:tcPr>
            <w:tcW w:w="2333" w:type="dxa"/>
            <w:shd w:val="clear" w:color="auto" w:fill="auto"/>
          </w:tcPr>
          <w:p w14:paraId="7A442F3D" w14:textId="5AABBA21" w:rsidR="0026227E" w:rsidRPr="0026227E" w:rsidRDefault="00645186" w:rsidP="0026227E">
            <w:pPr>
              <w:spacing w:before="60" w:after="60"/>
              <w:rPr>
                <w:rFonts w:ascii="Arial" w:eastAsia="Calibri" w:hAnsi="Arial" w:cs="Times New Roman"/>
                <w:color w:val="auto"/>
              </w:rPr>
            </w:pPr>
            <w:sdt>
              <w:sdtPr>
                <w:rPr>
                  <w:rFonts w:ascii="Arial" w:eastAsia="Calibri" w:hAnsi="Arial" w:cs="Times New Roman"/>
                  <w:color w:val="auto"/>
                  <w:sz w:val="24"/>
                  <w:szCs w:val="20"/>
                </w:rPr>
                <w:id w:val="1450812918"/>
                <w:placeholder>
                  <w:docPart w:val="0A951910950B4B0D85327D1B4181E6EC"/>
                </w:placeholder>
                <w:text/>
              </w:sdtPr>
              <w:sdtEndPr/>
              <w:sdtContent>
                <w:r w:rsidR="0026227E">
                  <w:rPr>
                    <w:rFonts w:ascii="Arial" w:eastAsia="Calibri" w:hAnsi="Arial" w:cs="Times New Roman"/>
                    <w:color w:val="auto"/>
                    <w:sz w:val="24"/>
                    <w:szCs w:val="20"/>
                  </w:rPr>
                  <w:t>N/A</w:t>
                </w:r>
              </w:sdtContent>
            </w:sdt>
          </w:p>
        </w:tc>
        <w:tc>
          <w:tcPr>
            <w:tcW w:w="2483" w:type="dxa"/>
            <w:shd w:val="clear" w:color="auto" w:fill="auto"/>
          </w:tcPr>
          <w:p w14:paraId="24D527EE" w14:textId="3B947AC7" w:rsidR="0026227E" w:rsidRPr="0026227E" w:rsidRDefault="00645186" w:rsidP="0026227E">
            <w:pPr>
              <w:spacing w:before="60" w:after="60"/>
              <w:rPr>
                <w:rFonts w:ascii="Arial" w:eastAsia="Calibri" w:hAnsi="Arial" w:cs="Times New Roman"/>
                <w:color w:val="auto"/>
              </w:rPr>
            </w:pPr>
            <w:sdt>
              <w:sdtPr>
                <w:rPr>
                  <w:rFonts w:ascii="Arial" w:eastAsia="Calibri" w:hAnsi="Arial" w:cs="Times New Roman"/>
                  <w:color w:val="auto"/>
                  <w:sz w:val="24"/>
                  <w:szCs w:val="20"/>
                </w:rPr>
                <w:id w:val="2147160168"/>
                <w:placeholder>
                  <w:docPart w:val="A6D24E8759734EAC88D4C2CA30EF33B0"/>
                </w:placeholder>
                <w:text/>
              </w:sdtPr>
              <w:sdtEndPr/>
              <w:sdtContent>
                <w:r w:rsidR="0026227E">
                  <w:rPr>
                    <w:rFonts w:ascii="Arial" w:eastAsia="Calibri" w:hAnsi="Arial" w:cs="Times New Roman"/>
                    <w:color w:val="auto"/>
                    <w:sz w:val="24"/>
                    <w:szCs w:val="20"/>
                  </w:rPr>
                  <w:t>N/A</w:t>
                </w:r>
              </w:sdtContent>
            </w:sdt>
          </w:p>
        </w:tc>
        <w:tc>
          <w:tcPr>
            <w:tcW w:w="2370" w:type="dxa"/>
            <w:shd w:val="clear" w:color="auto" w:fill="auto"/>
          </w:tcPr>
          <w:p w14:paraId="2069972D" w14:textId="14FA99C8"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2133773415"/>
                <w:placeholder>
                  <w:docPart w:val="1569E7E1882F4827B0E24725071092D6"/>
                </w:placeholder>
                <w:date>
                  <w:dateFormat w:val="dd/MM/yyyy"/>
                  <w:lid w:val="en-GB"/>
                  <w:storeMappedDataAs w:val="dateTime"/>
                  <w:calendar w:val="gregorian"/>
                </w:date>
              </w:sdtPr>
              <w:sdtEndPr/>
              <w:sdtContent>
                <w:r w:rsidR="0026227E">
                  <w:rPr>
                    <w:rFonts w:ascii="Arial" w:eastAsia="Calibri" w:hAnsi="Arial" w:cs="Arial"/>
                    <w:color w:val="auto"/>
                  </w:rPr>
                  <w:t>N/A</w:t>
                </w:r>
              </w:sdtContent>
            </w:sdt>
          </w:p>
        </w:tc>
      </w:tr>
    </w:tbl>
    <w:p w14:paraId="1FC33A60" w14:textId="77777777" w:rsidR="0026227E" w:rsidRPr="0026227E" w:rsidRDefault="0026227E" w:rsidP="0026227E">
      <w:pPr>
        <w:spacing w:before="0" w:after="0"/>
        <w:rPr>
          <w:rFonts w:ascii="Arial" w:eastAsia="Arial" w:hAnsi="Arial" w:cs="Arial"/>
          <w:color w:val="auto"/>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4"/>
        <w:gridCol w:w="2382"/>
      </w:tblGrid>
      <w:tr w:rsidR="0026227E" w:rsidRPr="0026227E" w14:paraId="55074B8F" w14:textId="77777777">
        <w:trPr>
          <w:trHeight w:val="137"/>
        </w:trPr>
        <w:tc>
          <w:tcPr>
            <w:tcW w:w="15126" w:type="dxa"/>
            <w:gridSpan w:val="2"/>
            <w:tcBorders>
              <w:bottom w:val="single" w:sz="4" w:space="0" w:color="auto"/>
            </w:tcBorders>
            <w:shd w:val="clear" w:color="auto" w:fill="548DD4" w:themeFill="text2" w:themeFillTint="99"/>
          </w:tcPr>
          <w:p w14:paraId="1FA34128" w14:textId="77777777" w:rsidR="0026227E" w:rsidRPr="0026227E" w:rsidRDefault="0026227E" w:rsidP="0026227E">
            <w:pPr>
              <w:spacing w:before="60" w:after="60"/>
              <w:rPr>
                <w:rFonts w:ascii="Arial" w:eastAsia="Calibri" w:hAnsi="Arial" w:cs="Times New Roman"/>
                <w:color w:val="auto"/>
              </w:rPr>
            </w:pPr>
            <w:r w:rsidRPr="0026227E">
              <w:rPr>
                <w:rFonts w:ascii="Arial" w:eastAsia="Calibri" w:hAnsi="Arial" w:cs="Arial"/>
                <w:b/>
                <w:color w:val="auto"/>
              </w:rPr>
              <w:t>Declaration</w:t>
            </w:r>
          </w:p>
        </w:tc>
      </w:tr>
      <w:tr w:rsidR="0026227E" w:rsidRPr="0026227E" w14:paraId="53FAED50" w14:textId="77777777">
        <w:trPr>
          <w:trHeight w:val="137"/>
        </w:trPr>
        <w:tc>
          <w:tcPr>
            <w:tcW w:w="12744" w:type="dxa"/>
            <w:tcBorders>
              <w:bottom w:val="nil"/>
              <w:right w:val="nil"/>
            </w:tcBorders>
            <w:shd w:val="clear" w:color="auto" w:fill="auto"/>
          </w:tcPr>
          <w:p w14:paraId="13EA975A" w14:textId="77777777" w:rsidR="0026227E" w:rsidRPr="0026227E" w:rsidRDefault="0026227E" w:rsidP="0026227E">
            <w:pPr>
              <w:spacing w:after="120"/>
              <w:ind w:right="357"/>
              <w:textAlignment w:val="baseline"/>
              <w:rPr>
                <w:rFonts w:ascii="Arial" w:eastAsia="Arial" w:hAnsi="Arial" w:cs="Arial"/>
                <w:b/>
                <w:bCs/>
                <w:color w:val="000000"/>
                <w:lang w:val="en-US"/>
              </w:rPr>
            </w:pPr>
            <w:r w:rsidRPr="0026227E">
              <w:rPr>
                <w:rFonts w:ascii="Arial" w:eastAsia="Arial" w:hAnsi="Arial" w:cs="Arial"/>
                <w:b/>
                <w:bCs/>
                <w:color w:val="000000"/>
                <w:lang w:val="en-US"/>
              </w:rPr>
              <w:t xml:space="preserve">I am satisfied this </w:t>
            </w:r>
            <w:r w:rsidRPr="0026227E">
              <w:rPr>
                <w:rFonts w:ascii="Arial" w:eastAsia="Calibri" w:hAnsi="Arial" w:cs="Arial"/>
                <w:b/>
                <w:bCs/>
                <w:color w:val="auto"/>
              </w:rPr>
              <w:t xml:space="preserve">document / activity </w:t>
            </w:r>
            <w:r w:rsidRPr="0026227E">
              <w:rPr>
                <w:rFonts w:ascii="Arial" w:eastAsia="Arial" w:hAnsi="Arial" w:cs="Arial"/>
                <w:b/>
                <w:bCs/>
                <w:color w:val="000000"/>
                <w:lang w:val="en-US"/>
              </w:rPr>
              <w:t>has been satisfactorily equality impact assessed and the outcome is:</w:t>
            </w:r>
          </w:p>
        </w:tc>
        <w:tc>
          <w:tcPr>
            <w:tcW w:w="2382" w:type="dxa"/>
            <w:tcBorders>
              <w:left w:val="nil"/>
              <w:bottom w:val="nil"/>
            </w:tcBorders>
            <w:shd w:val="clear" w:color="auto" w:fill="auto"/>
          </w:tcPr>
          <w:p w14:paraId="29BD087A" w14:textId="77777777" w:rsidR="0026227E" w:rsidRPr="0026227E" w:rsidRDefault="0026227E" w:rsidP="0026227E">
            <w:pPr>
              <w:spacing w:before="60" w:after="60"/>
              <w:rPr>
                <w:rFonts w:ascii="Arial" w:eastAsia="Calibri" w:hAnsi="Arial" w:cs="Times New Roman"/>
                <w:color w:val="auto"/>
              </w:rPr>
            </w:pPr>
            <w:r w:rsidRPr="0026227E">
              <w:rPr>
                <w:rFonts w:ascii="Arial" w:eastAsia="Calibri" w:hAnsi="Arial" w:cs="Times New Roman"/>
                <w:color w:val="auto"/>
              </w:rPr>
              <w:t>Tick one box</w:t>
            </w:r>
          </w:p>
        </w:tc>
      </w:tr>
      <w:tr w:rsidR="0026227E" w:rsidRPr="0026227E" w14:paraId="700AD855" w14:textId="77777777">
        <w:trPr>
          <w:trHeight w:val="137"/>
        </w:trPr>
        <w:tc>
          <w:tcPr>
            <w:tcW w:w="12744" w:type="dxa"/>
            <w:tcBorders>
              <w:top w:val="nil"/>
              <w:bottom w:val="nil"/>
              <w:right w:val="nil"/>
            </w:tcBorders>
            <w:shd w:val="clear" w:color="auto" w:fill="auto"/>
          </w:tcPr>
          <w:p w14:paraId="5C6EEA5B" w14:textId="77777777" w:rsidR="0026227E" w:rsidRPr="0026227E" w:rsidRDefault="0026227E" w:rsidP="0026227E">
            <w:pPr>
              <w:autoSpaceDE w:val="0"/>
              <w:autoSpaceDN w:val="0"/>
              <w:adjustRightInd w:val="0"/>
              <w:spacing w:before="60" w:after="60"/>
              <w:rPr>
                <w:rFonts w:ascii="Arial" w:eastAsia="Arial" w:hAnsi="Arial" w:cs="Arial"/>
                <w:color w:val="000000"/>
                <w:lang w:val="en-US"/>
              </w:rPr>
            </w:pPr>
            <w:r w:rsidRPr="0026227E">
              <w:rPr>
                <w:rFonts w:ascii="Arial" w:eastAsia="Arial" w:hAnsi="Arial" w:cs="Arial"/>
                <w:b/>
                <w:color w:val="000000"/>
                <w:lang w:val="en-US"/>
              </w:rPr>
              <w:t>Continue</w:t>
            </w:r>
            <w:r w:rsidRPr="0026227E">
              <w:rPr>
                <w:rFonts w:ascii="Arial" w:eastAsia="Arial" w:hAnsi="Arial" w:cs="Arial"/>
                <w:color w:val="000000"/>
                <w:lang w:val="en-US"/>
              </w:rPr>
              <w:t xml:space="preserve"> – EIA has not identified any potential for discrimination/adverse impact, or where it has this can be mitigated &amp; all opportunities to promote equality have been taken</w:t>
            </w:r>
          </w:p>
        </w:tc>
        <w:tc>
          <w:tcPr>
            <w:tcW w:w="2382" w:type="dxa"/>
            <w:tcBorders>
              <w:top w:val="nil"/>
              <w:left w:val="nil"/>
              <w:bottom w:val="nil"/>
            </w:tcBorders>
            <w:shd w:val="clear" w:color="auto" w:fill="auto"/>
          </w:tcPr>
          <w:p w14:paraId="26218C29"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183048254"/>
                <w14:checkbox>
                  <w14:checked w14:val="1"/>
                  <w14:checkedState w14:val="0052" w14:font="Wingdings 2"/>
                  <w14:uncheckedState w14:val="2610" w14:font="MS Gothic"/>
                </w14:checkbox>
              </w:sdtPr>
              <w:sdtEndPr/>
              <w:sdtContent>
                <w:r w:rsidR="0026227E" w:rsidRPr="0026227E">
                  <w:rPr>
                    <w:rFonts w:ascii="Wingdings 2" w:eastAsia="Wingdings 2" w:hAnsi="Wingdings 2" w:cs="Wingdings 2"/>
                    <w:color w:val="auto"/>
                  </w:rPr>
                  <w:t>R</w:t>
                </w:r>
              </w:sdtContent>
            </w:sdt>
          </w:p>
        </w:tc>
      </w:tr>
      <w:tr w:rsidR="0026227E" w:rsidRPr="0026227E" w14:paraId="55274E06" w14:textId="77777777">
        <w:trPr>
          <w:trHeight w:val="137"/>
        </w:trPr>
        <w:tc>
          <w:tcPr>
            <w:tcW w:w="12744" w:type="dxa"/>
            <w:tcBorders>
              <w:top w:val="nil"/>
              <w:bottom w:val="nil"/>
              <w:right w:val="nil"/>
            </w:tcBorders>
            <w:shd w:val="clear" w:color="auto" w:fill="auto"/>
          </w:tcPr>
          <w:p w14:paraId="6B1A341B" w14:textId="77777777" w:rsidR="0026227E" w:rsidRPr="0026227E" w:rsidRDefault="0026227E" w:rsidP="0026227E">
            <w:pPr>
              <w:autoSpaceDE w:val="0"/>
              <w:autoSpaceDN w:val="0"/>
              <w:adjustRightInd w:val="0"/>
              <w:spacing w:before="60" w:after="0"/>
              <w:rPr>
                <w:rFonts w:ascii="Arial" w:eastAsia="Arial" w:hAnsi="Arial" w:cs="Arial"/>
                <w:color w:val="000000"/>
                <w:lang w:val="en-US"/>
              </w:rPr>
            </w:pPr>
            <w:r w:rsidRPr="0026227E">
              <w:rPr>
                <w:rFonts w:ascii="Arial" w:eastAsia="Arial" w:hAnsi="Arial" w:cs="Arial"/>
                <w:b/>
                <w:bCs/>
                <w:noProof/>
                <w:color w:val="000000"/>
                <w:lang w:eastAsia="en-GB"/>
              </w:rPr>
              <w:t>Justify and continue</w:t>
            </w:r>
            <w:r w:rsidRPr="0026227E">
              <w:rPr>
                <w:rFonts w:ascii="Arial" w:eastAsia="Arial" w:hAnsi="Arial" w:cs="Arial"/>
                <w:b/>
                <w:bCs/>
                <w:color w:val="000000"/>
                <w:lang w:val="en-US"/>
              </w:rPr>
              <w:t xml:space="preserve"> </w:t>
            </w:r>
            <w:r w:rsidRPr="0026227E">
              <w:rPr>
                <w:rFonts w:ascii="Arial" w:eastAsia="Arial" w:hAnsi="Arial" w:cs="Arial"/>
                <w:color w:val="000000"/>
                <w:lang w:val="en-US"/>
              </w:rPr>
              <w:t xml:space="preserve">– EIA has identified an adverse impact but it is felt the policy cannot be amended. </w:t>
            </w:r>
          </w:p>
          <w:p w14:paraId="674DDA21" w14:textId="77777777" w:rsidR="0026227E" w:rsidRPr="0026227E" w:rsidRDefault="0026227E" w:rsidP="0026227E">
            <w:pPr>
              <w:autoSpaceDE w:val="0"/>
              <w:autoSpaceDN w:val="0"/>
              <w:adjustRightInd w:val="0"/>
              <w:spacing w:before="0" w:after="60"/>
              <w:rPr>
                <w:rFonts w:ascii="Arial" w:eastAsia="Arial" w:hAnsi="Arial" w:cs="Arial"/>
                <w:color w:val="000000"/>
                <w:lang w:val="en-US"/>
              </w:rPr>
            </w:pPr>
            <w:r w:rsidRPr="0026227E">
              <w:rPr>
                <w:rFonts w:ascii="Arial" w:eastAsia="Arial" w:hAnsi="Arial" w:cs="Arial"/>
                <w:b/>
                <w:i/>
                <w:color w:val="000000"/>
                <w:lang w:val="en-US"/>
              </w:rPr>
              <w:t>You must complete a Full Equality Impact Assessment (EIA) Form before this policy can be ratified</w:t>
            </w:r>
            <w:r w:rsidRPr="0026227E">
              <w:rPr>
                <w:rFonts w:ascii="Arial" w:eastAsia="Arial" w:hAnsi="Arial" w:cs="Arial"/>
                <w:color w:val="000000"/>
                <w:lang w:val="en-US"/>
              </w:rPr>
              <w:t>.</w:t>
            </w:r>
            <w:r w:rsidRPr="0026227E">
              <w:rPr>
                <w:rFonts w:ascii="Arial" w:eastAsia="Arial" w:hAnsi="Arial" w:cs="Arial"/>
                <w:noProof/>
                <w:color w:val="000000"/>
                <w:lang w:eastAsia="en-GB"/>
              </w:rPr>
              <w:t xml:space="preserve"> </w:t>
            </w:r>
          </w:p>
        </w:tc>
        <w:tc>
          <w:tcPr>
            <w:tcW w:w="2382" w:type="dxa"/>
            <w:tcBorders>
              <w:top w:val="nil"/>
              <w:left w:val="nil"/>
              <w:bottom w:val="nil"/>
            </w:tcBorders>
            <w:shd w:val="clear" w:color="auto" w:fill="auto"/>
          </w:tcPr>
          <w:p w14:paraId="30B61A9A" w14:textId="77777777" w:rsidR="0026227E" w:rsidRPr="0026227E" w:rsidRDefault="00645186" w:rsidP="0026227E">
            <w:pPr>
              <w:spacing w:before="60" w:after="60"/>
              <w:rPr>
                <w:rFonts w:ascii="Arial" w:eastAsia="Calibri" w:hAnsi="Arial" w:cs="Times New Roman"/>
                <w:color w:val="auto"/>
              </w:rPr>
            </w:pPr>
            <w:sdt>
              <w:sdtPr>
                <w:rPr>
                  <w:rFonts w:ascii="Arial" w:eastAsia="Calibri" w:hAnsi="Arial" w:cs="Arial"/>
                  <w:color w:val="auto"/>
                </w:rPr>
                <w:id w:val="1579636419"/>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r>
      <w:tr w:rsidR="0026227E" w:rsidRPr="0026227E" w14:paraId="0FBBFE59" w14:textId="77777777">
        <w:trPr>
          <w:trHeight w:val="137"/>
        </w:trPr>
        <w:tc>
          <w:tcPr>
            <w:tcW w:w="12744" w:type="dxa"/>
            <w:tcBorders>
              <w:top w:val="nil"/>
              <w:bottom w:val="nil"/>
              <w:right w:val="nil"/>
            </w:tcBorders>
            <w:shd w:val="clear" w:color="auto" w:fill="auto"/>
          </w:tcPr>
          <w:p w14:paraId="5FE93257" w14:textId="77777777" w:rsidR="0026227E" w:rsidRPr="0026227E" w:rsidRDefault="0026227E" w:rsidP="0026227E">
            <w:pPr>
              <w:autoSpaceDE w:val="0"/>
              <w:autoSpaceDN w:val="0"/>
              <w:adjustRightInd w:val="0"/>
              <w:spacing w:before="60" w:after="0"/>
              <w:rPr>
                <w:rFonts w:ascii="Arial" w:eastAsia="Arial" w:hAnsi="Arial" w:cs="Arial"/>
                <w:color w:val="000000"/>
                <w:lang w:val="en-US"/>
              </w:rPr>
            </w:pPr>
            <w:r w:rsidRPr="0026227E">
              <w:rPr>
                <w:rFonts w:ascii="Arial" w:eastAsia="Arial" w:hAnsi="Arial" w:cs="Arial"/>
                <w:b/>
                <w:bCs/>
                <w:noProof/>
                <w:color w:val="000000"/>
                <w:lang w:eastAsia="en-GB"/>
              </w:rPr>
              <w:t>Make Changes</w:t>
            </w:r>
            <w:r w:rsidRPr="0026227E">
              <w:rPr>
                <w:rFonts w:ascii="Arial" w:eastAsia="Arial" w:hAnsi="Arial" w:cs="Arial"/>
                <w:b/>
                <w:color w:val="000000"/>
                <w:lang w:val="en-US"/>
              </w:rPr>
              <w:t xml:space="preserve"> </w:t>
            </w:r>
            <w:r w:rsidRPr="0026227E">
              <w:rPr>
                <w:rFonts w:ascii="Arial" w:eastAsia="Arial" w:hAnsi="Arial" w:cs="Arial"/>
                <w:color w:val="000000"/>
                <w:lang w:val="en-US"/>
              </w:rPr>
              <w:t xml:space="preserve">– EIA has identified a need amend the policy in order to remove barriers or to better promote equality </w:t>
            </w:r>
          </w:p>
          <w:p w14:paraId="103D1E9B" w14:textId="77777777" w:rsidR="0026227E" w:rsidRPr="0026227E" w:rsidRDefault="0026227E" w:rsidP="0026227E">
            <w:pPr>
              <w:autoSpaceDE w:val="0"/>
              <w:autoSpaceDN w:val="0"/>
              <w:adjustRightInd w:val="0"/>
              <w:spacing w:before="0" w:after="60"/>
              <w:rPr>
                <w:rFonts w:ascii="Arial" w:eastAsia="Arial" w:hAnsi="Arial" w:cs="Arial"/>
                <w:b/>
                <w:i/>
                <w:color w:val="000000"/>
                <w:lang w:val="en-US"/>
              </w:rPr>
            </w:pPr>
            <w:r w:rsidRPr="0026227E">
              <w:rPr>
                <w:rFonts w:ascii="Arial" w:eastAsia="Arial" w:hAnsi="Arial" w:cs="Arial"/>
                <w:b/>
                <w:i/>
                <w:color w:val="000000"/>
                <w:lang w:val="en-US"/>
              </w:rPr>
              <w:t>You must ensure the policy has been amended before it can be ratified.</w:t>
            </w:r>
          </w:p>
        </w:tc>
        <w:tc>
          <w:tcPr>
            <w:tcW w:w="2382" w:type="dxa"/>
            <w:tcBorders>
              <w:top w:val="nil"/>
              <w:left w:val="nil"/>
              <w:bottom w:val="nil"/>
            </w:tcBorders>
            <w:shd w:val="clear" w:color="auto" w:fill="auto"/>
          </w:tcPr>
          <w:p w14:paraId="13CBE279" w14:textId="77777777" w:rsidR="0026227E" w:rsidRPr="0026227E" w:rsidRDefault="00645186" w:rsidP="0026227E">
            <w:pPr>
              <w:spacing w:before="60" w:after="60"/>
              <w:rPr>
                <w:rFonts w:ascii="Arial" w:eastAsia="Calibri" w:hAnsi="Arial" w:cs="Arial"/>
                <w:color w:val="auto"/>
              </w:rPr>
            </w:pPr>
            <w:sdt>
              <w:sdtPr>
                <w:rPr>
                  <w:rFonts w:ascii="Arial" w:eastAsia="Calibri" w:hAnsi="Arial" w:cs="Arial"/>
                  <w:color w:val="auto"/>
                </w:rPr>
                <w:id w:val="-1102341229"/>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r>
      <w:tr w:rsidR="0026227E" w:rsidRPr="0026227E" w14:paraId="14B6F91F" w14:textId="77777777">
        <w:trPr>
          <w:trHeight w:val="137"/>
        </w:trPr>
        <w:tc>
          <w:tcPr>
            <w:tcW w:w="12744" w:type="dxa"/>
            <w:tcBorders>
              <w:top w:val="nil"/>
              <w:right w:val="nil"/>
            </w:tcBorders>
            <w:shd w:val="clear" w:color="auto" w:fill="auto"/>
          </w:tcPr>
          <w:p w14:paraId="3A194D43" w14:textId="77777777" w:rsidR="0026227E" w:rsidRPr="0026227E" w:rsidRDefault="0026227E" w:rsidP="0026227E">
            <w:pPr>
              <w:autoSpaceDE w:val="0"/>
              <w:autoSpaceDN w:val="0"/>
              <w:adjustRightInd w:val="0"/>
              <w:spacing w:after="120"/>
              <w:rPr>
                <w:rFonts w:ascii="Arial" w:eastAsia="Arial" w:hAnsi="Arial" w:cs="Arial"/>
                <w:color w:val="000000"/>
                <w:lang w:val="en-US"/>
              </w:rPr>
            </w:pPr>
            <w:r w:rsidRPr="0026227E">
              <w:rPr>
                <w:rFonts w:ascii="Arial" w:eastAsia="Arial" w:hAnsi="Arial" w:cs="Arial"/>
                <w:b/>
                <w:color w:val="000000"/>
                <w:lang w:val="en-US"/>
              </w:rPr>
              <w:t xml:space="preserve">Stop </w:t>
            </w:r>
            <w:r w:rsidRPr="0026227E">
              <w:rPr>
                <w:rFonts w:ascii="Arial" w:eastAsia="Arial" w:hAnsi="Arial" w:cs="Arial"/>
                <w:color w:val="000000"/>
                <w:lang w:val="en-US"/>
              </w:rPr>
              <w:t>– EIA has shown actual or potential unlawful discrimination and the policy has been removed</w:t>
            </w:r>
          </w:p>
        </w:tc>
        <w:tc>
          <w:tcPr>
            <w:tcW w:w="2382" w:type="dxa"/>
            <w:tcBorders>
              <w:top w:val="nil"/>
              <w:left w:val="nil"/>
            </w:tcBorders>
            <w:shd w:val="clear" w:color="auto" w:fill="auto"/>
          </w:tcPr>
          <w:p w14:paraId="77B5CE44" w14:textId="77777777" w:rsidR="0026227E" w:rsidRPr="0026227E" w:rsidRDefault="00645186" w:rsidP="0026227E">
            <w:pPr>
              <w:spacing w:before="60" w:after="60"/>
              <w:rPr>
                <w:rFonts w:ascii="Arial" w:eastAsia="Calibri" w:hAnsi="Arial" w:cs="Arial"/>
                <w:color w:val="auto"/>
              </w:rPr>
            </w:pPr>
            <w:sdt>
              <w:sdtPr>
                <w:rPr>
                  <w:rFonts w:ascii="Arial" w:eastAsia="Calibri" w:hAnsi="Arial" w:cs="Arial"/>
                  <w:color w:val="auto"/>
                </w:rPr>
                <w:id w:val="-118142748"/>
                <w14:checkbox>
                  <w14:checked w14:val="0"/>
                  <w14:checkedState w14:val="0052" w14:font="Wingdings 2"/>
                  <w14:uncheckedState w14:val="2610" w14:font="MS Gothic"/>
                </w14:checkbox>
              </w:sdtPr>
              <w:sdtEndPr/>
              <w:sdtContent>
                <w:r w:rsidR="0026227E" w:rsidRPr="0026227E">
                  <w:rPr>
                    <w:rFonts w:ascii="Segoe UI Symbol" w:eastAsia="Calibri" w:hAnsi="Segoe UI Symbol" w:cs="Segoe UI Symbol"/>
                    <w:color w:val="auto"/>
                  </w:rPr>
                  <w:t>☐</w:t>
                </w:r>
              </w:sdtContent>
            </w:sdt>
          </w:p>
        </w:tc>
      </w:tr>
      <w:tr w:rsidR="0026227E" w:rsidRPr="0026227E" w14:paraId="26210505" w14:textId="77777777">
        <w:trPr>
          <w:trHeight w:val="137"/>
        </w:trPr>
        <w:tc>
          <w:tcPr>
            <w:tcW w:w="15126" w:type="dxa"/>
            <w:gridSpan w:val="2"/>
            <w:shd w:val="clear" w:color="auto" w:fill="auto"/>
          </w:tcPr>
          <w:p w14:paraId="4A7FDBD3" w14:textId="2DD20468" w:rsidR="0026227E" w:rsidRPr="0026227E" w:rsidRDefault="0026227E" w:rsidP="0026227E">
            <w:pPr>
              <w:spacing w:after="120"/>
              <w:rPr>
                <w:rFonts w:ascii="Arial" w:eastAsia="Calibri" w:hAnsi="Arial" w:cs="Arial"/>
                <w:color w:val="auto"/>
              </w:rPr>
            </w:pPr>
            <w:r w:rsidRPr="0026227E">
              <w:rPr>
                <w:rFonts w:ascii="Arial" w:eastAsia="Arial" w:hAnsi="Arial" w:cs="Arial"/>
                <w:color w:val="000000"/>
                <w:lang w:val="en-US"/>
              </w:rPr>
              <w:t xml:space="preserve">Name: </w:t>
            </w:r>
            <w:sdt>
              <w:sdtPr>
                <w:rPr>
                  <w:rFonts w:ascii="Arial" w:eastAsia="Calibri" w:hAnsi="Arial" w:cs="Times New Roman"/>
                  <w:color w:val="auto"/>
                  <w:sz w:val="24"/>
                  <w:szCs w:val="20"/>
                </w:rPr>
                <w:id w:val="-25480483"/>
                <w:placeholder>
                  <w:docPart w:val="FAC14013284B40DE8715E0F297F1D447"/>
                </w:placeholder>
                <w:text/>
              </w:sdtPr>
              <w:sdtEndPr/>
              <w:sdtContent>
                <w:r w:rsidRPr="0026227E">
                  <w:rPr>
                    <w:rFonts w:ascii="Arial" w:eastAsia="Calibri" w:hAnsi="Arial" w:cs="Times New Roman"/>
                    <w:color w:val="auto"/>
                    <w:sz w:val="24"/>
                    <w:szCs w:val="20"/>
                  </w:rPr>
                  <w:t xml:space="preserve">Jackie Rooney </w:t>
                </w:r>
              </w:sdtContent>
            </w:sdt>
            <w:r w:rsidRPr="0026227E">
              <w:rPr>
                <w:rFonts w:ascii="Arial" w:eastAsia="Arial" w:hAnsi="Arial" w:cs="Arial"/>
                <w:color w:val="000000"/>
                <w:lang w:val="en-US"/>
              </w:rPr>
              <w:t xml:space="preserve">                                                            Date: </w:t>
            </w:r>
            <w:sdt>
              <w:sdtPr>
                <w:rPr>
                  <w:rFonts w:ascii="Arial" w:eastAsia="Calibri" w:hAnsi="Arial" w:cs="Arial"/>
                  <w:color w:val="auto"/>
                </w:rPr>
                <w:id w:val="823403096"/>
                <w:placeholder>
                  <w:docPart w:val="A25D763CEB7448838A09A611DDF38079"/>
                </w:placeholder>
                <w:date w:fullDate="2025-01-27T00:00:00Z">
                  <w:dateFormat w:val="dd/MM/yyyy"/>
                  <w:lid w:val="en-GB"/>
                  <w:storeMappedDataAs w:val="dateTime"/>
                  <w:calendar w:val="gregorian"/>
                </w:date>
              </w:sdtPr>
              <w:sdtEndPr/>
              <w:sdtContent>
                <w:r w:rsidR="00D44A36">
                  <w:rPr>
                    <w:rFonts w:ascii="Arial" w:eastAsia="Calibri" w:hAnsi="Arial" w:cs="Arial"/>
                    <w:color w:val="auto"/>
                  </w:rPr>
                  <w:t>27/01/2025</w:t>
                </w:r>
              </w:sdtContent>
            </w:sdt>
          </w:p>
        </w:tc>
      </w:tr>
    </w:tbl>
    <w:p w14:paraId="5BCA62B6" w14:textId="77777777" w:rsidR="0026227E" w:rsidRPr="0026227E" w:rsidRDefault="0026227E" w:rsidP="0026227E">
      <w:pPr>
        <w:spacing w:before="0" w:after="0"/>
        <w:rPr>
          <w:rFonts w:ascii="Arial" w:eastAsia="Arial" w:hAnsi="Arial" w:cs="Arial"/>
          <w:color w:val="auto"/>
          <w:lang w:val="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969"/>
        <w:gridCol w:w="6946"/>
      </w:tblGrid>
      <w:tr w:rsidR="0026227E" w:rsidRPr="0026227E" w14:paraId="0AB07A60" w14:textId="77777777" w:rsidTr="1AA6D0F3">
        <w:tc>
          <w:tcPr>
            <w:tcW w:w="15163" w:type="dxa"/>
            <w:gridSpan w:val="3"/>
            <w:shd w:val="clear" w:color="auto" w:fill="548DD4" w:themeFill="text2" w:themeFillTint="99"/>
          </w:tcPr>
          <w:p w14:paraId="7E39CE68" w14:textId="77777777" w:rsidR="0026227E" w:rsidRPr="0026227E" w:rsidRDefault="0026227E" w:rsidP="0026227E">
            <w:pPr>
              <w:spacing w:before="40" w:after="40"/>
              <w:rPr>
                <w:rFonts w:ascii="Arial" w:eastAsia="Times New Roman" w:hAnsi="Arial" w:cs="Arial"/>
                <w:b/>
                <w:bCs/>
                <w:color w:val="auto"/>
                <w:lang w:eastAsia="en-GB"/>
              </w:rPr>
            </w:pPr>
            <w:r w:rsidRPr="0026227E">
              <w:rPr>
                <w:rFonts w:ascii="Arial" w:eastAsia="Times New Roman" w:hAnsi="Arial" w:cs="Arial"/>
                <w:b/>
                <w:bCs/>
                <w:color w:val="auto"/>
                <w:lang w:eastAsia="en-GB"/>
              </w:rPr>
              <w:t xml:space="preserve">Approval &amp; Ratification </w:t>
            </w:r>
          </w:p>
        </w:tc>
      </w:tr>
      <w:tr w:rsidR="0026227E" w:rsidRPr="0026227E" w14:paraId="6F3CB27B" w14:textId="77777777" w:rsidTr="1AA6D0F3">
        <w:tc>
          <w:tcPr>
            <w:tcW w:w="4248" w:type="dxa"/>
            <w:shd w:val="clear" w:color="auto" w:fill="auto"/>
          </w:tcPr>
          <w:p w14:paraId="2F535B77" w14:textId="77777777" w:rsidR="0026227E" w:rsidRPr="0026227E" w:rsidRDefault="0026227E" w:rsidP="0026227E">
            <w:pPr>
              <w:spacing w:before="40" w:after="40"/>
              <w:rPr>
                <w:rFonts w:ascii="Arial" w:eastAsia="Times New Roman" w:hAnsi="Arial" w:cs="Arial"/>
                <w:b/>
                <w:bCs/>
                <w:color w:val="auto"/>
                <w:lang w:eastAsia="en-GB"/>
              </w:rPr>
            </w:pPr>
            <w:r w:rsidRPr="0026227E">
              <w:rPr>
                <w:rFonts w:ascii="Arial" w:eastAsia="Times New Roman" w:hAnsi="Arial" w:cs="Arial"/>
                <w:b/>
                <w:bCs/>
                <w:color w:val="auto"/>
                <w:lang w:eastAsia="en-GB"/>
              </w:rPr>
              <w:t>Policy Author:</w:t>
            </w:r>
          </w:p>
        </w:tc>
        <w:tc>
          <w:tcPr>
            <w:tcW w:w="3969" w:type="dxa"/>
            <w:shd w:val="clear" w:color="auto" w:fill="E2EFD9"/>
          </w:tcPr>
          <w:p w14:paraId="2BE8AC9D" w14:textId="77777777" w:rsidR="0026227E" w:rsidRPr="0026227E" w:rsidRDefault="0026227E" w:rsidP="0026227E">
            <w:pPr>
              <w:spacing w:before="40" w:after="40"/>
              <w:rPr>
                <w:rFonts w:ascii="Arial" w:eastAsia="Times New Roman" w:hAnsi="Arial" w:cs="Arial"/>
                <w:bCs/>
                <w:color w:val="auto"/>
                <w:lang w:eastAsia="en-GB"/>
              </w:rPr>
            </w:pPr>
            <w:r w:rsidRPr="0026227E">
              <w:rPr>
                <w:rFonts w:ascii="Arial" w:eastAsia="Times New Roman" w:hAnsi="Arial" w:cs="Arial"/>
                <w:bCs/>
                <w:color w:val="auto"/>
                <w:lang w:eastAsia="en-GB"/>
              </w:rPr>
              <w:t xml:space="preserve">Name: </w:t>
            </w:r>
            <w:sdt>
              <w:sdtPr>
                <w:rPr>
                  <w:rFonts w:ascii="Arial" w:eastAsia="Times New Roman" w:hAnsi="Arial" w:cs="Arial"/>
                  <w:bCs/>
                  <w:color w:val="auto"/>
                  <w:lang w:eastAsia="en-GB"/>
                </w:rPr>
                <w:id w:val="447202983"/>
                <w:placeholder>
                  <w:docPart w:val="0DA91E58BB5E4FE3BECD0414289780A1"/>
                </w:placeholder>
              </w:sdtPr>
              <w:sdtEndPr/>
              <w:sdtContent>
                <w:r w:rsidRPr="0026227E">
                  <w:rPr>
                    <w:rFonts w:ascii="Arial" w:eastAsia="Times New Roman" w:hAnsi="Arial" w:cs="Arial"/>
                    <w:bCs/>
                    <w:color w:val="auto"/>
                    <w:lang w:eastAsia="en-GB"/>
                  </w:rPr>
                  <w:t xml:space="preserve">Jackie Rooney </w:t>
                </w:r>
              </w:sdtContent>
            </w:sdt>
          </w:p>
        </w:tc>
        <w:tc>
          <w:tcPr>
            <w:tcW w:w="6946" w:type="dxa"/>
            <w:shd w:val="clear" w:color="auto" w:fill="E2EFD9"/>
          </w:tcPr>
          <w:p w14:paraId="1832C859" w14:textId="4F66FFB7" w:rsidR="0026227E" w:rsidRPr="0026227E" w:rsidRDefault="0026227E" w:rsidP="1AA6D0F3">
            <w:pPr>
              <w:spacing w:before="40" w:after="40"/>
              <w:rPr>
                <w:rFonts w:ascii="Arial" w:eastAsia="Times New Roman" w:hAnsi="Arial" w:cs="Arial"/>
                <w:color w:val="auto"/>
                <w:lang w:eastAsia="en-GB"/>
              </w:rPr>
            </w:pPr>
            <w:r w:rsidRPr="1AA6D0F3">
              <w:rPr>
                <w:rFonts w:ascii="Arial" w:eastAsia="Times New Roman" w:hAnsi="Arial" w:cs="Arial"/>
                <w:color w:val="auto"/>
                <w:lang w:eastAsia="en-GB"/>
              </w:rPr>
              <w:t xml:space="preserve">Job title: </w:t>
            </w:r>
            <w:sdt>
              <w:sdtPr>
                <w:rPr>
                  <w:rFonts w:ascii="Arial" w:eastAsia="Times New Roman" w:hAnsi="Arial" w:cs="Arial"/>
                  <w:color w:val="auto"/>
                  <w:lang w:eastAsia="en-GB"/>
                </w:rPr>
                <w:id w:val="-1479448766"/>
                <w:placeholder>
                  <w:docPart w:val="0DA91E58BB5E4FE3BECD0414289780A1"/>
                </w:placeholder>
              </w:sdtPr>
              <w:sdtEndPr/>
              <w:sdtContent>
                <w:r w:rsidRPr="1AA6D0F3">
                  <w:rPr>
                    <w:rFonts w:ascii="Arial" w:eastAsia="Times New Roman" w:hAnsi="Arial" w:cs="Arial"/>
                    <w:color w:val="auto"/>
                    <w:lang w:eastAsia="en-GB"/>
                  </w:rPr>
                  <w:t xml:space="preserve">Associate Director of Nursing Governance </w:t>
                </w:r>
                <w:r w:rsidR="225A02E9" w:rsidRPr="1AA6D0F3">
                  <w:rPr>
                    <w:rFonts w:ascii="Arial" w:eastAsia="Times New Roman" w:hAnsi="Arial" w:cs="Arial"/>
                    <w:color w:val="auto"/>
                    <w:lang w:eastAsia="en-GB"/>
                  </w:rPr>
                  <w:t>and Risk</w:t>
                </w:r>
              </w:sdtContent>
            </w:sdt>
          </w:p>
        </w:tc>
      </w:tr>
      <w:tr w:rsidR="0026227E" w:rsidRPr="0026227E" w14:paraId="0FB9BDE9" w14:textId="77777777" w:rsidTr="1AA6D0F3">
        <w:tc>
          <w:tcPr>
            <w:tcW w:w="4248" w:type="dxa"/>
            <w:shd w:val="clear" w:color="auto" w:fill="auto"/>
          </w:tcPr>
          <w:p w14:paraId="069802B6" w14:textId="77777777" w:rsidR="0026227E" w:rsidRPr="0026227E" w:rsidRDefault="0026227E" w:rsidP="0026227E">
            <w:pPr>
              <w:spacing w:before="40" w:after="40"/>
              <w:rPr>
                <w:rFonts w:ascii="Arial" w:eastAsia="Times New Roman" w:hAnsi="Arial" w:cs="Arial"/>
                <w:b/>
                <w:bCs/>
                <w:color w:val="auto"/>
                <w:lang w:eastAsia="en-GB"/>
              </w:rPr>
            </w:pPr>
            <w:r w:rsidRPr="0026227E">
              <w:rPr>
                <w:rFonts w:ascii="Arial" w:eastAsia="Times New Roman" w:hAnsi="Arial" w:cs="Arial"/>
                <w:b/>
                <w:bCs/>
                <w:color w:val="auto"/>
                <w:lang w:eastAsia="en-GB"/>
              </w:rPr>
              <w:t>Approval Committee:</w:t>
            </w:r>
          </w:p>
        </w:tc>
        <w:sdt>
          <w:sdtPr>
            <w:rPr>
              <w:rFonts w:ascii="Arial" w:eastAsia="Times New Roman" w:hAnsi="Arial" w:cs="Arial"/>
              <w:color w:val="auto"/>
              <w:lang w:eastAsia="en-GB"/>
            </w:rPr>
            <w:id w:val="-107438715"/>
            <w:placeholder>
              <w:docPart w:val="0DA91E58BB5E4FE3BECD0414289780A1"/>
            </w:placeholder>
          </w:sdtPr>
          <w:sdtEndPr/>
          <w:sdtContent>
            <w:tc>
              <w:tcPr>
                <w:tcW w:w="3969" w:type="dxa"/>
                <w:shd w:val="clear" w:color="auto" w:fill="E2EFD9"/>
              </w:tcPr>
              <w:p w14:paraId="10ACB47F" w14:textId="77777777" w:rsidR="0026227E" w:rsidRPr="0026227E" w:rsidRDefault="0026227E" w:rsidP="0026227E">
                <w:pPr>
                  <w:spacing w:before="40" w:after="40"/>
                  <w:rPr>
                    <w:rFonts w:ascii="Arial" w:eastAsia="Times New Roman" w:hAnsi="Arial" w:cs="Arial"/>
                    <w:bCs/>
                    <w:color w:val="auto"/>
                    <w:lang w:eastAsia="en-GB"/>
                  </w:rPr>
                </w:pPr>
                <w:r w:rsidRPr="0026227E">
                  <w:rPr>
                    <w:rFonts w:ascii="Arial" w:eastAsia="Times New Roman" w:hAnsi="Arial" w:cs="Arial"/>
                    <w:bCs/>
                    <w:color w:val="auto"/>
                    <w:lang w:eastAsia="en-GB"/>
                  </w:rPr>
                  <w:t>Patient Safety Board</w:t>
                </w:r>
              </w:p>
            </w:tc>
          </w:sdtContent>
        </w:sdt>
        <w:tc>
          <w:tcPr>
            <w:tcW w:w="6946" w:type="dxa"/>
            <w:shd w:val="clear" w:color="auto" w:fill="E2EFD9"/>
          </w:tcPr>
          <w:p w14:paraId="4C951E57" w14:textId="2FFFDA1B" w:rsidR="0026227E" w:rsidRPr="0026227E" w:rsidRDefault="0026227E" w:rsidP="0026227E">
            <w:pPr>
              <w:spacing w:before="40" w:after="40"/>
              <w:rPr>
                <w:rFonts w:ascii="Arial" w:eastAsia="Times New Roman" w:hAnsi="Arial" w:cs="Arial"/>
                <w:bCs/>
                <w:color w:val="auto"/>
                <w:lang w:eastAsia="en-GB"/>
              </w:rPr>
            </w:pPr>
            <w:r w:rsidRPr="0026227E">
              <w:rPr>
                <w:rFonts w:ascii="Arial" w:eastAsia="Times New Roman" w:hAnsi="Arial" w:cs="Arial"/>
                <w:bCs/>
                <w:color w:val="auto"/>
                <w:lang w:eastAsia="en-GB"/>
              </w:rPr>
              <w:t xml:space="preserve">Date approved: </w:t>
            </w:r>
            <w:sdt>
              <w:sdtPr>
                <w:rPr>
                  <w:rFonts w:ascii="Arial" w:eastAsia="Calibri" w:hAnsi="Arial" w:cs="Arial"/>
                  <w:color w:val="auto"/>
                </w:rPr>
                <w:id w:val="998544992"/>
                <w:placeholder>
                  <w:docPart w:val="546B023CA1E24002AAB7CDE165EDA3E2"/>
                </w:placeholder>
                <w:date w:fullDate="2025-01-30T00:00:00Z">
                  <w:dateFormat w:val="dd/MM/yyyy"/>
                  <w:lid w:val="en-GB"/>
                  <w:storeMappedDataAs w:val="dateTime"/>
                  <w:calendar w:val="gregorian"/>
                </w:date>
              </w:sdtPr>
              <w:sdtEndPr/>
              <w:sdtContent>
                <w:r w:rsidR="00D44A36">
                  <w:rPr>
                    <w:rFonts w:ascii="Arial" w:eastAsia="Calibri" w:hAnsi="Arial" w:cs="Arial"/>
                    <w:color w:val="auto"/>
                  </w:rPr>
                  <w:t>30/01/2025</w:t>
                </w:r>
              </w:sdtContent>
            </w:sdt>
          </w:p>
        </w:tc>
      </w:tr>
      <w:tr w:rsidR="0026227E" w:rsidRPr="0026227E" w14:paraId="518D13F1" w14:textId="77777777" w:rsidTr="1AA6D0F3">
        <w:tc>
          <w:tcPr>
            <w:tcW w:w="4248" w:type="dxa"/>
            <w:shd w:val="clear" w:color="auto" w:fill="auto"/>
          </w:tcPr>
          <w:p w14:paraId="63B74000" w14:textId="77777777" w:rsidR="0026227E" w:rsidRPr="0026227E" w:rsidRDefault="0026227E" w:rsidP="0026227E">
            <w:pPr>
              <w:spacing w:before="40" w:after="40"/>
              <w:rPr>
                <w:rFonts w:ascii="Arial" w:eastAsia="Times New Roman" w:hAnsi="Arial" w:cs="Arial"/>
                <w:b/>
                <w:bCs/>
                <w:color w:val="auto"/>
                <w:lang w:eastAsia="en-GB"/>
              </w:rPr>
            </w:pPr>
            <w:r w:rsidRPr="0026227E">
              <w:rPr>
                <w:rFonts w:ascii="Arial" w:eastAsia="Times New Roman" w:hAnsi="Arial" w:cs="Arial"/>
                <w:b/>
                <w:bCs/>
                <w:color w:val="auto"/>
                <w:lang w:eastAsia="en-GB"/>
              </w:rPr>
              <w:t>Ratification Committee:</w:t>
            </w:r>
          </w:p>
        </w:tc>
        <w:sdt>
          <w:sdtPr>
            <w:rPr>
              <w:rFonts w:ascii="Arial" w:eastAsia="Times New Roman" w:hAnsi="Arial" w:cs="Arial"/>
              <w:color w:val="auto"/>
              <w:lang w:eastAsia="en-GB"/>
            </w:rPr>
            <w:id w:val="-666553923"/>
            <w:placeholder>
              <w:docPart w:val="0DA91E58BB5E4FE3BECD0414289780A1"/>
            </w:placeholder>
          </w:sdtPr>
          <w:sdtEndPr/>
          <w:sdtContent>
            <w:tc>
              <w:tcPr>
                <w:tcW w:w="3969" w:type="dxa"/>
                <w:shd w:val="clear" w:color="auto" w:fill="E2EFD9"/>
              </w:tcPr>
              <w:p w14:paraId="081F2E39" w14:textId="77777777" w:rsidR="0026227E" w:rsidRPr="0026227E" w:rsidRDefault="0026227E" w:rsidP="0026227E">
                <w:pPr>
                  <w:spacing w:before="40" w:after="40"/>
                  <w:rPr>
                    <w:rFonts w:ascii="Arial" w:eastAsia="Times New Roman" w:hAnsi="Arial" w:cs="Arial"/>
                    <w:bCs/>
                    <w:color w:val="auto"/>
                    <w:lang w:eastAsia="en-GB"/>
                  </w:rPr>
                </w:pPr>
                <w:r w:rsidRPr="0026227E">
                  <w:rPr>
                    <w:rFonts w:ascii="Arial" w:eastAsia="Times New Roman" w:hAnsi="Arial" w:cs="Arial"/>
                    <w:bCs/>
                    <w:color w:val="auto"/>
                    <w:lang w:eastAsia="en-GB"/>
                  </w:rPr>
                  <w:t>SQAC</w:t>
                </w:r>
              </w:p>
            </w:tc>
          </w:sdtContent>
        </w:sdt>
        <w:tc>
          <w:tcPr>
            <w:tcW w:w="6946" w:type="dxa"/>
            <w:shd w:val="clear" w:color="auto" w:fill="E2EFD9"/>
          </w:tcPr>
          <w:p w14:paraId="2F3CFB9A" w14:textId="77777777" w:rsidR="0026227E" w:rsidRPr="0026227E" w:rsidRDefault="0026227E" w:rsidP="0026227E">
            <w:pPr>
              <w:spacing w:before="40" w:after="40"/>
              <w:rPr>
                <w:rFonts w:ascii="Arial" w:eastAsia="Times New Roman" w:hAnsi="Arial" w:cs="Arial"/>
                <w:bCs/>
                <w:color w:val="auto"/>
                <w:lang w:eastAsia="en-GB"/>
              </w:rPr>
            </w:pPr>
            <w:r w:rsidRPr="0026227E">
              <w:rPr>
                <w:rFonts w:ascii="Arial" w:eastAsia="Times New Roman" w:hAnsi="Arial" w:cs="Arial"/>
                <w:bCs/>
                <w:color w:val="auto"/>
                <w:lang w:eastAsia="en-GB"/>
              </w:rPr>
              <w:t xml:space="preserve">Date ratified: </w:t>
            </w:r>
            <w:sdt>
              <w:sdtPr>
                <w:rPr>
                  <w:rFonts w:ascii="Arial" w:eastAsia="Calibri" w:hAnsi="Arial" w:cs="Arial"/>
                  <w:color w:val="auto"/>
                </w:rPr>
                <w:id w:val="963929011"/>
                <w:placeholder>
                  <w:docPart w:val="AD8AC01C3D5D4EE8B6B3CC06F955AB5A"/>
                </w:placeholder>
                <w:date w:fullDate="2023-11-15T00:00:00Z">
                  <w:dateFormat w:val="dd/MM/yyyy"/>
                  <w:lid w:val="en-GB"/>
                  <w:storeMappedDataAs w:val="dateTime"/>
                  <w:calendar w:val="gregorian"/>
                </w:date>
              </w:sdtPr>
              <w:sdtEndPr/>
              <w:sdtContent>
                <w:r w:rsidRPr="0026227E">
                  <w:rPr>
                    <w:rFonts w:ascii="Arial" w:eastAsia="Calibri" w:hAnsi="Arial" w:cs="Arial"/>
                    <w:color w:val="auto"/>
                  </w:rPr>
                  <w:t>15/11/2023</w:t>
                </w:r>
              </w:sdtContent>
            </w:sdt>
          </w:p>
        </w:tc>
      </w:tr>
      <w:tr w:rsidR="0026227E" w:rsidRPr="0026227E" w14:paraId="429A6841" w14:textId="77777777" w:rsidTr="1AA6D0F3">
        <w:tc>
          <w:tcPr>
            <w:tcW w:w="4248" w:type="dxa"/>
            <w:shd w:val="clear" w:color="auto" w:fill="FFFFFF" w:themeFill="background1"/>
          </w:tcPr>
          <w:p w14:paraId="2C42EBF4" w14:textId="77777777" w:rsidR="0026227E" w:rsidRPr="0026227E" w:rsidRDefault="0026227E" w:rsidP="0026227E">
            <w:pPr>
              <w:spacing w:before="40" w:after="40"/>
              <w:rPr>
                <w:rFonts w:ascii="Arial" w:eastAsia="Times New Roman" w:hAnsi="Arial" w:cs="Arial"/>
                <w:b/>
                <w:bCs/>
                <w:color w:val="auto"/>
                <w:lang w:eastAsia="en-GB"/>
              </w:rPr>
            </w:pPr>
            <w:r w:rsidRPr="0026227E">
              <w:rPr>
                <w:rFonts w:ascii="Arial" w:eastAsia="Times New Roman" w:hAnsi="Arial" w:cs="Arial"/>
                <w:b/>
                <w:bCs/>
                <w:color w:val="auto"/>
                <w:lang w:eastAsia="en-GB"/>
              </w:rPr>
              <w:t>Person to Review Equality Analysis:</w:t>
            </w:r>
          </w:p>
        </w:tc>
        <w:tc>
          <w:tcPr>
            <w:tcW w:w="3969" w:type="dxa"/>
            <w:shd w:val="clear" w:color="auto" w:fill="E2EFD9"/>
          </w:tcPr>
          <w:p w14:paraId="1E62BC98" w14:textId="05AD10F2" w:rsidR="0026227E" w:rsidRPr="0026227E" w:rsidRDefault="0026227E" w:rsidP="0026227E">
            <w:pPr>
              <w:spacing w:before="40" w:after="40"/>
              <w:rPr>
                <w:rFonts w:ascii="Arial" w:eastAsia="Times New Roman" w:hAnsi="Arial" w:cs="Arial"/>
                <w:bCs/>
                <w:color w:val="auto"/>
                <w:lang w:eastAsia="en-GB"/>
              </w:rPr>
            </w:pPr>
            <w:r w:rsidRPr="0026227E">
              <w:rPr>
                <w:rFonts w:ascii="Arial" w:eastAsia="Times New Roman" w:hAnsi="Arial" w:cs="Arial"/>
                <w:bCs/>
                <w:color w:val="auto"/>
                <w:lang w:eastAsia="en-GB"/>
              </w:rPr>
              <w:t xml:space="preserve">Name: </w:t>
            </w:r>
            <w:sdt>
              <w:sdtPr>
                <w:rPr>
                  <w:rFonts w:ascii="Arial" w:eastAsia="Times New Roman" w:hAnsi="Arial" w:cs="Arial"/>
                  <w:bCs/>
                  <w:color w:val="auto"/>
                  <w:lang w:eastAsia="en-GB"/>
                </w:rPr>
                <w:id w:val="1845367563"/>
                <w:placeholder>
                  <w:docPart w:val="0DA91E58BB5E4FE3BECD0414289780A1"/>
                </w:placeholder>
              </w:sdtPr>
              <w:sdtEndPr/>
              <w:sdtContent>
                <w:r>
                  <w:rPr>
                    <w:rFonts w:ascii="Arial" w:eastAsia="Times New Roman" w:hAnsi="Arial" w:cs="Arial"/>
                    <w:bCs/>
                    <w:color w:val="auto"/>
                    <w:lang w:eastAsia="en-GB"/>
                  </w:rPr>
                  <w:t>Jackie Rooney</w:t>
                </w:r>
              </w:sdtContent>
            </w:sdt>
          </w:p>
        </w:tc>
        <w:tc>
          <w:tcPr>
            <w:tcW w:w="6946" w:type="dxa"/>
            <w:shd w:val="clear" w:color="auto" w:fill="E2EFD9"/>
          </w:tcPr>
          <w:p w14:paraId="4CE9DB99" w14:textId="2C6B895B" w:rsidR="0026227E" w:rsidRPr="0026227E" w:rsidRDefault="0026227E" w:rsidP="0026227E">
            <w:pPr>
              <w:spacing w:before="40" w:after="40"/>
              <w:rPr>
                <w:rFonts w:ascii="Arial" w:eastAsia="Times New Roman" w:hAnsi="Arial" w:cs="Arial"/>
                <w:bCs/>
                <w:color w:val="auto"/>
                <w:lang w:eastAsia="en-GB"/>
              </w:rPr>
            </w:pPr>
            <w:r w:rsidRPr="0026227E">
              <w:rPr>
                <w:rFonts w:ascii="Arial" w:eastAsia="Times New Roman" w:hAnsi="Arial" w:cs="Arial"/>
                <w:bCs/>
                <w:color w:val="auto"/>
                <w:lang w:eastAsia="en-GB"/>
              </w:rPr>
              <w:t xml:space="preserve">Review Date: </w:t>
            </w:r>
            <w:sdt>
              <w:sdtPr>
                <w:rPr>
                  <w:rFonts w:ascii="Arial" w:eastAsia="Calibri" w:hAnsi="Arial" w:cs="Arial"/>
                  <w:color w:val="auto"/>
                </w:rPr>
                <w:id w:val="-680578137"/>
                <w:placeholder>
                  <w:docPart w:val="88DCD433543B497BBDEAC144A21D1475"/>
                </w:placeholder>
                <w:date w:fullDate="2026-02-02T00:00:00Z">
                  <w:dateFormat w:val="dd/MM/yyyy"/>
                  <w:lid w:val="en-GB"/>
                  <w:storeMappedDataAs w:val="dateTime"/>
                  <w:calendar w:val="gregorian"/>
                </w:date>
              </w:sdtPr>
              <w:sdtEndPr/>
              <w:sdtContent>
                <w:r w:rsidR="00D44A36">
                  <w:rPr>
                    <w:rFonts w:ascii="Arial" w:eastAsia="Calibri" w:hAnsi="Arial" w:cs="Arial"/>
                    <w:color w:val="auto"/>
                  </w:rPr>
                  <w:t>02/02/2026</w:t>
                </w:r>
              </w:sdtContent>
            </w:sdt>
          </w:p>
        </w:tc>
      </w:tr>
      <w:tr w:rsidR="0026227E" w:rsidRPr="0026227E" w14:paraId="12ABDBF9" w14:textId="77777777" w:rsidTr="1AA6D0F3">
        <w:tc>
          <w:tcPr>
            <w:tcW w:w="4248" w:type="dxa"/>
            <w:shd w:val="clear" w:color="auto" w:fill="FFFFFF" w:themeFill="background1"/>
          </w:tcPr>
          <w:p w14:paraId="389E6021" w14:textId="77777777" w:rsidR="0026227E" w:rsidRPr="0026227E" w:rsidRDefault="0026227E" w:rsidP="0026227E">
            <w:pPr>
              <w:spacing w:before="40" w:after="40"/>
              <w:rPr>
                <w:rFonts w:ascii="Arial" w:eastAsia="Times New Roman" w:hAnsi="Arial" w:cs="Arial"/>
                <w:b/>
                <w:bCs/>
                <w:color w:val="auto"/>
                <w:lang w:eastAsia="en-GB"/>
              </w:rPr>
            </w:pPr>
            <w:r w:rsidRPr="0026227E">
              <w:rPr>
                <w:rFonts w:ascii="Arial" w:eastAsia="Times New Roman" w:hAnsi="Arial" w:cs="Arial"/>
                <w:b/>
                <w:bCs/>
                <w:color w:val="auto"/>
                <w:lang w:eastAsia="en-GB"/>
              </w:rPr>
              <w:t>Comments:</w:t>
            </w:r>
          </w:p>
        </w:tc>
        <w:tc>
          <w:tcPr>
            <w:tcW w:w="10915" w:type="dxa"/>
            <w:gridSpan w:val="2"/>
            <w:shd w:val="clear" w:color="auto" w:fill="EDEDED"/>
          </w:tcPr>
          <w:p w14:paraId="2EDA95A6" w14:textId="77777777" w:rsidR="0026227E" w:rsidRPr="0026227E" w:rsidRDefault="0026227E" w:rsidP="0026227E">
            <w:pPr>
              <w:spacing w:before="40" w:after="40"/>
              <w:rPr>
                <w:rFonts w:ascii="Arial" w:eastAsia="Times New Roman" w:hAnsi="Arial" w:cs="Arial"/>
                <w:bCs/>
                <w:color w:val="auto"/>
                <w:lang w:eastAsia="en-GB"/>
              </w:rPr>
            </w:pPr>
          </w:p>
        </w:tc>
      </w:tr>
    </w:tbl>
    <w:p w14:paraId="66228AB0" w14:textId="77777777" w:rsidR="0026227E" w:rsidRPr="0026227E" w:rsidRDefault="0026227E" w:rsidP="0026227E">
      <w:pPr>
        <w:spacing w:before="0" w:after="0"/>
        <w:rPr>
          <w:rFonts w:ascii="Arial" w:eastAsia="Arial" w:hAnsi="Arial" w:cs="Arial"/>
          <w:color w:val="auto"/>
          <w:lang w:val="en-US"/>
        </w:rPr>
      </w:pPr>
    </w:p>
    <w:p w14:paraId="29EB7025" w14:textId="72A372A0" w:rsidR="00BC1D7C" w:rsidRPr="00BC1D7C" w:rsidRDefault="00BC1D7C" w:rsidP="00212092">
      <w:pPr>
        <w:tabs>
          <w:tab w:val="left" w:pos="1830"/>
        </w:tabs>
        <w:rPr>
          <w:rFonts w:ascii="Arial" w:hAnsi="Arial" w:cs="Arial"/>
        </w:rPr>
      </w:pPr>
    </w:p>
    <w:sectPr w:rsidR="00BC1D7C" w:rsidRPr="00BC1D7C" w:rsidSect="0090696F">
      <w:pgSz w:w="16838" w:h="11906" w:orient="landscape" w:code="9"/>
      <w:pgMar w:top="1134" w:right="851" w:bottom="1134" w:left="851" w:header="567" w:footer="567" w:gutter="0"/>
      <w:cols w:space="720"/>
      <w:docGrid w:linePitch="326"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EA2C" w14:textId="77777777" w:rsidR="00605834" w:rsidRDefault="00605834" w:rsidP="00B517CB">
      <w:r>
        <w:separator/>
      </w:r>
    </w:p>
    <w:p w14:paraId="32E57B05" w14:textId="77777777" w:rsidR="00605834" w:rsidRDefault="00605834" w:rsidP="00B517CB"/>
  </w:endnote>
  <w:endnote w:type="continuationSeparator" w:id="0">
    <w:p w14:paraId="1653FA0C" w14:textId="77777777" w:rsidR="00605834" w:rsidRDefault="00605834" w:rsidP="00B517CB">
      <w:r>
        <w:continuationSeparator/>
      </w:r>
    </w:p>
    <w:p w14:paraId="2EAC6A30" w14:textId="77777777" w:rsidR="00605834" w:rsidRDefault="00605834" w:rsidP="00B517CB"/>
  </w:endnote>
  <w:endnote w:type="continuationNotice" w:id="1">
    <w:p w14:paraId="6F9A3A5C" w14:textId="77777777" w:rsidR="00605834" w:rsidRDefault="00605834" w:rsidP="00B517CB"/>
    <w:p w14:paraId="0ABDD6AF" w14:textId="77777777" w:rsidR="00605834" w:rsidRDefault="00605834" w:rsidP="00B51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403495796"/>
      <w:docPartObj>
        <w:docPartGallery w:val="Page Numbers (Bottom of Page)"/>
        <w:docPartUnique/>
      </w:docPartObj>
    </w:sdtPr>
    <w:sdtEndPr>
      <w:rPr>
        <w:rFonts w:cs="Calibri"/>
        <w:sz w:val="16"/>
        <w:szCs w:val="16"/>
      </w:rPr>
    </w:sdtEndPr>
    <w:sdtContent>
      <w:sdt>
        <w:sdtPr>
          <w:rPr>
            <w:rFonts w:ascii="Arial Narrow" w:hAnsi="Arial Narrow" w:cs="Calibri"/>
            <w:sz w:val="16"/>
            <w:szCs w:val="16"/>
          </w:rPr>
          <w:id w:val="-1769616900"/>
          <w:docPartObj>
            <w:docPartGallery w:val="Page Numbers (Top of Page)"/>
            <w:docPartUnique/>
          </w:docPartObj>
        </w:sdtPr>
        <w:sdtEndPr/>
        <w:sdtContent>
          <w:p w14:paraId="60CF713D" w14:textId="0B242173" w:rsidR="00955418" w:rsidRPr="00EF3EB2" w:rsidRDefault="00102B50" w:rsidP="00102B50">
            <w:pPr>
              <w:pStyle w:val="Footer"/>
              <w:jc w:val="center"/>
              <w:rPr>
                <w:rFonts w:ascii="Arial Narrow" w:hAnsi="Arial Narrow" w:cs="Calibri"/>
                <w:sz w:val="16"/>
                <w:szCs w:val="16"/>
              </w:rPr>
            </w:pPr>
            <w:r w:rsidRPr="00102B50">
              <w:rPr>
                <w:rFonts w:ascii="Arial" w:hAnsi="Arial" w:cs="Arial"/>
                <w:sz w:val="24"/>
                <w:szCs w:val="24"/>
              </w:rPr>
              <w:t>January 202</w:t>
            </w:r>
            <w:r w:rsidR="00A069B1">
              <w:rPr>
                <w:rFonts w:ascii="Arial" w:hAnsi="Arial" w:cs="Arial"/>
                <w:sz w:val="24"/>
                <w:szCs w:val="24"/>
              </w:rPr>
              <w:t>5</w:t>
            </w:r>
            <w:r>
              <w:rPr>
                <w:rFonts w:ascii="Arial" w:hAnsi="Arial" w:cs="Arial"/>
                <w:sz w:val="24"/>
                <w:szCs w:val="24"/>
              </w:rPr>
              <w:tab/>
            </w:r>
            <w:r w:rsidR="004D6D43" w:rsidRPr="00102B50">
              <w:rPr>
                <w:rFonts w:ascii="Arial" w:hAnsi="Arial" w:cs="Arial"/>
                <w:sz w:val="24"/>
                <w:szCs w:val="24"/>
              </w:rPr>
              <w:tab/>
            </w:r>
            <w:r w:rsidR="00955418" w:rsidRPr="00102B50">
              <w:rPr>
                <w:rFonts w:ascii="Arial" w:hAnsi="Arial" w:cs="Arial"/>
                <w:sz w:val="24"/>
                <w:szCs w:val="24"/>
              </w:rPr>
              <w:t xml:space="preserve">Page </w:t>
            </w:r>
            <w:r w:rsidR="00955418" w:rsidRPr="00102B50">
              <w:rPr>
                <w:rFonts w:ascii="Arial" w:hAnsi="Arial" w:cs="Arial"/>
                <w:sz w:val="24"/>
                <w:szCs w:val="24"/>
              </w:rPr>
              <w:fldChar w:fldCharType="begin"/>
            </w:r>
            <w:r w:rsidR="00955418" w:rsidRPr="00102B50">
              <w:rPr>
                <w:rFonts w:ascii="Arial" w:hAnsi="Arial" w:cs="Arial"/>
                <w:sz w:val="24"/>
                <w:szCs w:val="24"/>
              </w:rPr>
              <w:instrText xml:space="preserve"> PAGE </w:instrText>
            </w:r>
            <w:r w:rsidR="00955418" w:rsidRPr="00102B50">
              <w:rPr>
                <w:rFonts w:ascii="Arial" w:hAnsi="Arial" w:cs="Arial"/>
                <w:sz w:val="24"/>
                <w:szCs w:val="24"/>
              </w:rPr>
              <w:fldChar w:fldCharType="separate"/>
            </w:r>
            <w:r w:rsidR="00955418" w:rsidRPr="00102B50">
              <w:rPr>
                <w:rFonts w:ascii="Arial" w:hAnsi="Arial" w:cs="Arial"/>
                <w:noProof/>
                <w:sz w:val="24"/>
                <w:szCs w:val="24"/>
              </w:rPr>
              <w:t>2</w:t>
            </w:r>
            <w:r w:rsidR="00955418" w:rsidRPr="00102B50">
              <w:rPr>
                <w:rFonts w:ascii="Arial" w:hAnsi="Arial" w:cs="Arial"/>
                <w:sz w:val="24"/>
                <w:szCs w:val="24"/>
              </w:rPr>
              <w:fldChar w:fldCharType="end"/>
            </w:r>
            <w:r w:rsidR="00955418" w:rsidRPr="00102B50">
              <w:rPr>
                <w:rFonts w:ascii="Arial" w:hAnsi="Arial" w:cs="Arial"/>
                <w:sz w:val="24"/>
                <w:szCs w:val="24"/>
              </w:rPr>
              <w:t xml:space="preserve"> of </w:t>
            </w:r>
            <w:r w:rsidR="00955418" w:rsidRPr="00102B50">
              <w:rPr>
                <w:rFonts w:ascii="Arial" w:hAnsi="Arial" w:cs="Arial"/>
                <w:sz w:val="24"/>
                <w:szCs w:val="24"/>
              </w:rPr>
              <w:fldChar w:fldCharType="begin"/>
            </w:r>
            <w:r w:rsidR="00955418" w:rsidRPr="00102B50">
              <w:rPr>
                <w:rFonts w:ascii="Arial" w:hAnsi="Arial" w:cs="Arial"/>
                <w:sz w:val="24"/>
                <w:szCs w:val="24"/>
              </w:rPr>
              <w:instrText xml:space="preserve"> NUMPAGES  </w:instrText>
            </w:r>
            <w:r w:rsidR="00955418" w:rsidRPr="00102B50">
              <w:rPr>
                <w:rFonts w:ascii="Arial" w:hAnsi="Arial" w:cs="Arial"/>
                <w:sz w:val="24"/>
                <w:szCs w:val="24"/>
              </w:rPr>
              <w:fldChar w:fldCharType="separate"/>
            </w:r>
            <w:r w:rsidR="00955418" w:rsidRPr="00102B50">
              <w:rPr>
                <w:rFonts w:ascii="Arial" w:hAnsi="Arial" w:cs="Arial"/>
                <w:noProof/>
                <w:sz w:val="24"/>
                <w:szCs w:val="24"/>
              </w:rPr>
              <w:t>2</w:t>
            </w:r>
            <w:r w:rsidR="00955418" w:rsidRPr="00102B50">
              <w:rPr>
                <w:rFonts w:ascii="Arial" w:hAnsi="Arial" w:cs="Arial"/>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46EF" w14:textId="49E025ED" w:rsidR="00B16B76" w:rsidRDefault="00B16B76">
    <w:pPr>
      <w:pStyle w:val="Footer"/>
    </w:pPr>
    <w:r>
      <w:rPr>
        <w:rFonts w:cs="Arial"/>
        <w:b/>
        <w:noProof/>
        <w:sz w:val="24"/>
      </w:rPr>
      <w:drawing>
        <wp:anchor distT="0" distB="0" distL="114300" distR="114300" simplePos="0" relativeHeight="251657728" behindDoc="1" locked="0" layoutInCell="1" allowOverlap="1" wp14:anchorId="371BCC8A" wp14:editId="3C2331EC">
          <wp:simplePos x="0" y="0"/>
          <wp:positionH relativeFrom="margin">
            <wp:posOffset>1616075</wp:posOffset>
          </wp:positionH>
          <wp:positionV relativeFrom="paragraph">
            <wp:posOffset>-409575</wp:posOffset>
          </wp:positionV>
          <wp:extent cx="2819400" cy="579120"/>
          <wp:effectExtent l="0" t="0" r="0" b="0"/>
          <wp:wrapThrough wrapText="bothSides">
            <wp:wrapPolygon edited="0">
              <wp:start x="0" y="0"/>
              <wp:lineTo x="0" y="20605"/>
              <wp:lineTo x="21454" y="20605"/>
              <wp:lineTo x="2145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9400" cy="579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421651"/>
      <w:docPartObj>
        <w:docPartGallery w:val="Page Numbers (Bottom of Page)"/>
        <w:docPartUnique/>
      </w:docPartObj>
    </w:sdtPr>
    <w:sdtEndPr>
      <w:rPr>
        <w:noProof/>
      </w:rPr>
    </w:sdtEndPr>
    <w:sdtContent>
      <w:sdt>
        <w:sdtPr>
          <w:rPr>
            <w:rFonts w:ascii="Arial Narrow" w:hAnsi="Arial Narrow" w:cs="Calibri"/>
            <w:sz w:val="16"/>
            <w:szCs w:val="16"/>
          </w:rPr>
          <w:id w:val="-2082665751"/>
          <w:docPartObj>
            <w:docPartGallery w:val="Page Numbers (Top of Page)"/>
            <w:docPartUnique/>
          </w:docPartObj>
        </w:sdtPr>
        <w:sdtEndPr/>
        <w:sdtContent>
          <w:p w14:paraId="3BD75BF7" w14:textId="07ABD62A" w:rsidR="00C612C3" w:rsidRPr="0026227E" w:rsidRDefault="0026227E" w:rsidP="0026227E">
            <w:pPr>
              <w:pStyle w:val="Footer"/>
              <w:jc w:val="center"/>
              <w:rPr>
                <w:rFonts w:ascii="Arial Narrow" w:hAnsi="Arial Narrow" w:cs="Calibri"/>
                <w:sz w:val="16"/>
                <w:szCs w:val="16"/>
              </w:rPr>
            </w:pPr>
            <w:r w:rsidRPr="00102B50">
              <w:rPr>
                <w:rFonts w:ascii="Arial" w:hAnsi="Arial" w:cs="Arial"/>
                <w:sz w:val="24"/>
                <w:szCs w:val="24"/>
              </w:rPr>
              <w:t>January 202</w:t>
            </w:r>
            <w:r w:rsidR="00D44A36">
              <w:rPr>
                <w:rFonts w:ascii="Arial" w:hAnsi="Arial" w:cs="Arial"/>
                <w:sz w:val="24"/>
                <w:szCs w:val="24"/>
              </w:rPr>
              <w:t>5</w:t>
            </w:r>
            <w:r>
              <w:rPr>
                <w:rFonts w:ascii="Arial" w:hAnsi="Arial" w:cs="Arial"/>
                <w:sz w:val="24"/>
                <w:szCs w:val="24"/>
              </w:rPr>
              <w:tab/>
            </w:r>
            <w:r w:rsidRPr="00102B50">
              <w:rPr>
                <w:rFonts w:ascii="Arial" w:hAnsi="Arial" w:cs="Arial"/>
                <w:sz w:val="24"/>
                <w:szCs w:val="24"/>
              </w:rPr>
              <w:tab/>
              <w:t xml:space="preserve">Page </w:t>
            </w:r>
            <w:r w:rsidRPr="00102B50">
              <w:rPr>
                <w:rFonts w:ascii="Arial" w:hAnsi="Arial" w:cs="Arial"/>
                <w:sz w:val="24"/>
                <w:szCs w:val="24"/>
              </w:rPr>
              <w:fldChar w:fldCharType="begin"/>
            </w:r>
            <w:r w:rsidRPr="00102B50">
              <w:rPr>
                <w:rFonts w:ascii="Arial" w:hAnsi="Arial" w:cs="Arial"/>
                <w:sz w:val="24"/>
                <w:szCs w:val="24"/>
              </w:rPr>
              <w:instrText xml:space="preserve"> PAGE </w:instrText>
            </w:r>
            <w:r w:rsidRPr="00102B50">
              <w:rPr>
                <w:rFonts w:ascii="Arial" w:hAnsi="Arial" w:cs="Arial"/>
                <w:sz w:val="24"/>
                <w:szCs w:val="24"/>
              </w:rPr>
              <w:fldChar w:fldCharType="separate"/>
            </w:r>
            <w:r>
              <w:rPr>
                <w:rFonts w:cs="Arial"/>
                <w:szCs w:val="24"/>
              </w:rPr>
              <w:t>18</w:t>
            </w:r>
            <w:r w:rsidRPr="00102B50">
              <w:rPr>
                <w:rFonts w:ascii="Arial" w:hAnsi="Arial" w:cs="Arial"/>
                <w:sz w:val="24"/>
                <w:szCs w:val="24"/>
              </w:rPr>
              <w:fldChar w:fldCharType="end"/>
            </w:r>
            <w:r w:rsidRPr="00102B50">
              <w:rPr>
                <w:rFonts w:ascii="Arial" w:hAnsi="Arial" w:cs="Arial"/>
                <w:sz w:val="24"/>
                <w:szCs w:val="24"/>
              </w:rPr>
              <w:t xml:space="preserve"> of </w:t>
            </w:r>
            <w:r w:rsidRPr="00102B50">
              <w:rPr>
                <w:rFonts w:ascii="Arial" w:hAnsi="Arial" w:cs="Arial"/>
                <w:sz w:val="24"/>
                <w:szCs w:val="24"/>
              </w:rPr>
              <w:fldChar w:fldCharType="begin"/>
            </w:r>
            <w:r w:rsidRPr="00102B50">
              <w:rPr>
                <w:rFonts w:ascii="Arial" w:hAnsi="Arial" w:cs="Arial"/>
                <w:sz w:val="24"/>
                <w:szCs w:val="24"/>
              </w:rPr>
              <w:instrText xml:space="preserve"> NUMPAGES  </w:instrText>
            </w:r>
            <w:r w:rsidRPr="00102B50">
              <w:rPr>
                <w:rFonts w:ascii="Arial" w:hAnsi="Arial" w:cs="Arial"/>
                <w:sz w:val="24"/>
                <w:szCs w:val="24"/>
              </w:rPr>
              <w:fldChar w:fldCharType="separate"/>
            </w:r>
            <w:r>
              <w:rPr>
                <w:rFonts w:cs="Arial"/>
                <w:szCs w:val="24"/>
              </w:rPr>
              <w:t>25</w:t>
            </w:r>
            <w:r w:rsidRPr="00102B50">
              <w:rPr>
                <w:rFonts w:ascii="Arial" w:hAnsi="Arial" w:cs="Arial"/>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6496" w14:textId="77777777" w:rsidR="00605834" w:rsidRDefault="00605834" w:rsidP="00B517CB">
      <w:r>
        <w:separator/>
      </w:r>
    </w:p>
    <w:p w14:paraId="6B647BF9" w14:textId="77777777" w:rsidR="00605834" w:rsidRDefault="00605834" w:rsidP="00B517CB"/>
  </w:footnote>
  <w:footnote w:type="continuationSeparator" w:id="0">
    <w:p w14:paraId="35B9997E" w14:textId="77777777" w:rsidR="00605834" w:rsidRDefault="00605834" w:rsidP="00B517CB">
      <w:r>
        <w:continuationSeparator/>
      </w:r>
    </w:p>
    <w:p w14:paraId="2C4234F7" w14:textId="77777777" w:rsidR="00605834" w:rsidRDefault="00605834" w:rsidP="00B517CB"/>
  </w:footnote>
  <w:footnote w:type="continuationNotice" w:id="1">
    <w:p w14:paraId="4E0E1F7D" w14:textId="77777777" w:rsidR="00605834" w:rsidRDefault="00605834" w:rsidP="00B517CB"/>
    <w:p w14:paraId="0EDADBDA" w14:textId="77777777" w:rsidR="00605834" w:rsidRDefault="00605834" w:rsidP="00B51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5A5A" w14:textId="2EAA0AB9" w:rsidR="00DB3690" w:rsidRDefault="00645186" w:rsidP="00B517CB">
    <w:pPr>
      <w:pStyle w:val="Header"/>
    </w:pPr>
    <w:r>
      <w:rPr>
        <w:noProof/>
      </w:rPr>
      <w:pict w14:anchorId="7670F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66.5pt;height:47.6pt;rotation:315;z-index:-251657728;mso-position-horizontal:center;mso-position-horizontal-relative:margin;mso-position-vertical:center;mso-position-vertical-relative:margin" o:allowincell="f" fillcolor="red" stroked="f">
          <v:fill opacity=".5"/>
          <v:textpath style="font-family:&quot;Arial&quot;;font-size:1pt" string="PSIRF Policy draft v7.3 2109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DE94" w14:textId="6DFFE360" w:rsidR="009B43D8" w:rsidRPr="00102B50" w:rsidRDefault="00102B50" w:rsidP="0026227E">
    <w:pPr>
      <w:pStyle w:val="Header"/>
      <w:spacing w:before="0"/>
      <w:jc w:val="right"/>
      <w:rPr>
        <w:rFonts w:ascii="Arial" w:hAnsi="Arial" w:cs="Arial"/>
        <w:sz w:val="24"/>
        <w:szCs w:val="24"/>
      </w:rPr>
    </w:pPr>
    <w:r w:rsidRPr="00102B50">
      <w:rPr>
        <w:rFonts w:ascii="Arial" w:hAnsi="Arial" w:cs="Arial"/>
        <w:sz w:val="24"/>
        <w:szCs w:val="24"/>
      </w:rPr>
      <w:t>R</w:t>
    </w:r>
    <w:r>
      <w:rPr>
        <w:rFonts w:ascii="Arial" w:hAnsi="Arial" w:cs="Arial"/>
        <w:sz w:val="24"/>
        <w:szCs w:val="24"/>
      </w:rPr>
      <w:t>M</w:t>
    </w:r>
    <w:r w:rsidRPr="00102B50">
      <w:rPr>
        <w:rFonts w:ascii="Arial" w:hAnsi="Arial" w:cs="Arial"/>
        <w:sz w:val="24"/>
        <w:szCs w:val="24"/>
      </w:rPr>
      <w:t>74 - Patient Safety Incident</w:t>
    </w:r>
    <w:r>
      <w:rPr>
        <w:rFonts w:ascii="Arial" w:hAnsi="Arial" w:cs="Arial"/>
        <w:sz w:val="24"/>
        <w:szCs w:val="24"/>
      </w:rPr>
      <w:t xml:space="preserve"> </w:t>
    </w:r>
    <w:r w:rsidRPr="00102B50">
      <w:rPr>
        <w:rFonts w:ascii="Arial" w:hAnsi="Arial" w:cs="Arial"/>
        <w:sz w:val="24"/>
        <w:szCs w:val="24"/>
      </w:rPr>
      <w:t>Response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477D" w14:textId="25A10E30" w:rsidR="008C6444" w:rsidRDefault="00B16B76">
    <w:pPr>
      <w:pStyle w:val="Header"/>
    </w:pPr>
    <w:r w:rsidRPr="006C02F1">
      <w:rPr>
        <w:rFonts w:eastAsia="Calibri"/>
        <w:noProof/>
      </w:rPr>
      <w:drawing>
        <wp:anchor distT="0" distB="0" distL="114300" distR="114300" simplePos="0" relativeHeight="251656704" behindDoc="1" locked="0" layoutInCell="1" allowOverlap="1" wp14:anchorId="528582F9" wp14:editId="7BB2DA46">
          <wp:simplePos x="0" y="0"/>
          <wp:positionH relativeFrom="margin">
            <wp:posOffset>1654175</wp:posOffset>
          </wp:positionH>
          <wp:positionV relativeFrom="paragraph">
            <wp:posOffset>67945</wp:posOffset>
          </wp:positionV>
          <wp:extent cx="4255135" cy="923925"/>
          <wp:effectExtent l="0" t="0" r="0" b="9525"/>
          <wp:wrapTight wrapText="bothSides">
            <wp:wrapPolygon edited="0">
              <wp:start x="0" y="0"/>
              <wp:lineTo x="0" y="21377"/>
              <wp:lineTo x="21468" y="21377"/>
              <wp:lineTo x="2146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5135"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yPSH22H" int2:invalidationBookmarkName="" int2:hashCode="k+8N2CcQNoH87k" int2:id="0n2jnW5p">
      <int2:state int2:value="Rejected" int2:type="AugLoop_Text_Critique"/>
    </int2:bookmark>
    <int2:bookmark int2:bookmarkName="_Int_BAOqimgR" int2:invalidationBookmarkName="" int2:hashCode="usH6el6QUrgIal" int2:id="7Uw7qbl4">
      <int2:state int2:value="Rejected" int2:type="AugLoop_Text_Critique"/>
    </int2:bookmark>
    <int2:bookmark int2:bookmarkName="_Int_C0chticJ" int2:invalidationBookmarkName="" int2:hashCode="7cQz1Y80UMMIE1" int2:id="A20X6EzE">
      <int2:state int2:value="Rejected" int2:type="AugLoop_Text_Critique"/>
    </int2:bookmark>
    <int2:bookmark int2:bookmarkName="_Int_d9WCXhsL" int2:invalidationBookmarkName="" int2:hashCode="DawFwamCCoae2O" int2:id="BzMn2zwg">
      <int2:state int2:value="Rejected" int2:type="AugLoop_Acronyms_AcronymsCritique"/>
    </int2:bookmark>
    <int2:bookmark int2:bookmarkName="_Int_Pt82UgMp" int2:invalidationBookmarkName="" int2:hashCode="D8ccFVJoGmdAJB" int2:id="EuBEMTXZ">
      <int2:state int2:value="Rejected" int2:type="AugLoop_Acronyms_AcronymsCritique"/>
    </int2:bookmark>
    <int2:bookmark int2:bookmarkName="_Int_WAWRaS2p" int2:invalidationBookmarkName="" int2:hashCode="ANLUJtppYAU4ec" int2:id="MdEMHJds">
      <int2:state int2:value="Rejected" int2:type="AugLoop_Text_Critique"/>
    </int2:bookmark>
    <int2:bookmark int2:bookmarkName="_Int_cFzAX17u" int2:invalidationBookmarkName="" int2:hashCode="6vJ6aIt1KOKbak" int2:id="PrZ22iGc">
      <int2:state int2:value="Rejected" int2:type="AugLoop_Text_Critique"/>
    </int2:bookmark>
    <int2:bookmark int2:bookmarkName="_Int_6ILeAA0C" int2:invalidationBookmarkName="" int2:hashCode="mZFtQh4B/9g62W" int2:id="TQffELCo">
      <int2:state int2:value="Rejected" int2:type="AugLoop_Text_Critique"/>
    </int2:bookmark>
    <int2:bookmark int2:bookmarkName="_Int_kVM6ifpm" int2:invalidationBookmarkName="" int2:hashCode="C7nFfFJISYoAmI" int2:id="WPsgeOA7">
      <int2:state int2:value="Rejected" int2:type="AugLoop_Text_Critique"/>
    </int2:bookmark>
    <int2:bookmark int2:bookmarkName="_Int_UTh80sPJ" int2:invalidationBookmarkName="" int2:hashCode="kj14yHiNRxTHhW" int2:id="Z04dA2Ms">
      <int2:state int2:value="Rejected" int2:type="AugLoop_Acronyms_AcronymsCritique"/>
    </int2:bookmark>
    <int2:bookmark int2:bookmarkName="_Int_IyWriaFq" int2:invalidationBookmarkName="" int2:hashCode="KlBhJpMIAPgHzj" int2:id="ZdM7viAF">
      <int2:state int2:value="Rejected" int2:type="AugLoop_Text_Critique"/>
    </int2:bookmark>
    <int2:bookmark int2:bookmarkName="_Int_gU6MA0MJ" int2:invalidationBookmarkName="" int2:hashCode="AK5R9yJB6F4yh9" int2:id="x0NjQ06I">
      <int2:state int2:value="Rejected" int2:type="AugLoop_Text_Critique"/>
    </int2:bookmark>
    <int2:bookmark int2:bookmarkName="_Int_s7L0JhRR" int2:invalidationBookmarkName="" int2:hashCode="j9CZrIGwVNCwJW" int2:id="fJyaQ5fI">
      <int2:state int2:value="Rejected" int2:type="AugLoop_Text_Critique"/>
    </int2:bookmark>
    <int2:bookmark int2:bookmarkName="_Int_yHXK0cXS" int2:invalidationBookmarkName="" int2:hashCode="AK5R9yJB6F4yh9" int2:id="tjsGFTE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4DB"/>
    <w:multiLevelType w:val="multilevel"/>
    <w:tmpl w:val="8D8A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32308"/>
    <w:multiLevelType w:val="hybridMultilevel"/>
    <w:tmpl w:val="036E0C32"/>
    <w:lvl w:ilvl="0" w:tplc="247E5674">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646FE"/>
    <w:multiLevelType w:val="hybridMultilevel"/>
    <w:tmpl w:val="78C0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3474A"/>
    <w:multiLevelType w:val="hybridMultilevel"/>
    <w:tmpl w:val="4564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C32AB"/>
    <w:multiLevelType w:val="hybridMultilevel"/>
    <w:tmpl w:val="08A0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A1DB4"/>
    <w:multiLevelType w:val="hybridMultilevel"/>
    <w:tmpl w:val="9680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52597"/>
    <w:multiLevelType w:val="hybridMultilevel"/>
    <w:tmpl w:val="93D8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0241D"/>
    <w:multiLevelType w:val="hybridMultilevel"/>
    <w:tmpl w:val="5380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C53EB"/>
    <w:multiLevelType w:val="hybridMultilevel"/>
    <w:tmpl w:val="6068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157FA"/>
    <w:multiLevelType w:val="hybridMultilevel"/>
    <w:tmpl w:val="912A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90790"/>
    <w:multiLevelType w:val="hybridMultilevel"/>
    <w:tmpl w:val="9590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07393"/>
    <w:multiLevelType w:val="hybridMultilevel"/>
    <w:tmpl w:val="6024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C274D"/>
    <w:multiLevelType w:val="hybridMultilevel"/>
    <w:tmpl w:val="B896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D0544"/>
    <w:multiLevelType w:val="hybridMultilevel"/>
    <w:tmpl w:val="5634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C56AB"/>
    <w:multiLevelType w:val="hybridMultilevel"/>
    <w:tmpl w:val="303CDAFE"/>
    <w:lvl w:ilvl="0" w:tplc="D2D26A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2897B"/>
    <w:multiLevelType w:val="hybridMultilevel"/>
    <w:tmpl w:val="82C07DEA"/>
    <w:lvl w:ilvl="0" w:tplc="136EE970">
      <w:start w:val="1"/>
      <w:numFmt w:val="bullet"/>
      <w:lvlText w:val=""/>
      <w:lvlJc w:val="left"/>
      <w:pPr>
        <w:ind w:left="720" w:hanging="360"/>
      </w:pPr>
      <w:rPr>
        <w:rFonts w:ascii="Symbol" w:hAnsi="Symbol" w:hint="default"/>
      </w:rPr>
    </w:lvl>
    <w:lvl w:ilvl="1" w:tplc="F844FF1E">
      <w:start w:val="1"/>
      <w:numFmt w:val="bullet"/>
      <w:lvlText w:val="o"/>
      <w:lvlJc w:val="left"/>
      <w:pPr>
        <w:ind w:left="1440" w:hanging="360"/>
      </w:pPr>
      <w:rPr>
        <w:rFonts w:ascii="Courier New" w:hAnsi="Courier New" w:hint="default"/>
      </w:rPr>
    </w:lvl>
    <w:lvl w:ilvl="2" w:tplc="B156CE64">
      <w:start w:val="1"/>
      <w:numFmt w:val="bullet"/>
      <w:lvlText w:val=""/>
      <w:lvlJc w:val="left"/>
      <w:pPr>
        <w:ind w:left="2160" w:hanging="360"/>
      </w:pPr>
      <w:rPr>
        <w:rFonts w:ascii="Wingdings" w:hAnsi="Wingdings" w:hint="default"/>
      </w:rPr>
    </w:lvl>
    <w:lvl w:ilvl="3" w:tplc="7CBCA366">
      <w:start w:val="1"/>
      <w:numFmt w:val="bullet"/>
      <w:lvlText w:val=""/>
      <w:lvlJc w:val="left"/>
      <w:pPr>
        <w:ind w:left="2880" w:hanging="360"/>
      </w:pPr>
      <w:rPr>
        <w:rFonts w:ascii="Symbol" w:hAnsi="Symbol" w:hint="default"/>
      </w:rPr>
    </w:lvl>
    <w:lvl w:ilvl="4" w:tplc="E8442846">
      <w:start w:val="1"/>
      <w:numFmt w:val="bullet"/>
      <w:lvlText w:val="o"/>
      <w:lvlJc w:val="left"/>
      <w:pPr>
        <w:ind w:left="3600" w:hanging="360"/>
      </w:pPr>
      <w:rPr>
        <w:rFonts w:ascii="Courier New" w:hAnsi="Courier New" w:hint="default"/>
      </w:rPr>
    </w:lvl>
    <w:lvl w:ilvl="5" w:tplc="4C84BD06">
      <w:start w:val="1"/>
      <w:numFmt w:val="bullet"/>
      <w:lvlText w:val=""/>
      <w:lvlJc w:val="left"/>
      <w:pPr>
        <w:ind w:left="4320" w:hanging="360"/>
      </w:pPr>
      <w:rPr>
        <w:rFonts w:ascii="Wingdings" w:hAnsi="Wingdings" w:hint="default"/>
      </w:rPr>
    </w:lvl>
    <w:lvl w:ilvl="6" w:tplc="12F22570">
      <w:start w:val="1"/>
      <w:numFmt w:val="bullet"/>
      <w:lvlText w:val=""/>
      <w:lvlJc w:val="left"/>
      <w:pPr>
        <w:ind w:left="5040" w:hanging="360"/>
      </w:pPr>
      <w:rPr>
        <w:rFonts w:ascii="Symbol" w:hAnsi="Symbol" w:hint="default"/>
      </w:rPr>
    </w:lvl>
    <w:lvl w:ilvl="7" w:tplc="BBDA1A9E">
      <w:start w:val="1"/>
      <w:numFmt w:val="bullet"/>
      <w:lvlText w:val="o"/>
      <w:lvlJc w:val="left"/>
      <w:pPr>
        <w:ind w:left="5760" w:hanging="360"/>
      </w:pPr>
      <w:rPr>
        <w:rFonts w:ascii="Courier New" w:hAnsi="Courier New" w:hint="default"/>
      </w:rPr>
    </w:lvl>
    <w:lvl w:ilvl="8" w:tplc="87680E40">
      <w:start w:val="1"/>
      <w:numFmt w:val="bullet"/>
      <w:lvlText w:val=""/>
      <w:lvlJc w:val="left"/>
      <w:pPr>
        <w:ind w:left="6480" w:hanging="360"/>
      </w:pPr>
      <w:rPr>
        <w:rFonts w:ascii="Wingdings" w:hAnsi="Wingdings" w:hint="default"/>
      </w:rPr>
    </w:lvl>
  </w:abstractNum>
  <w:abstractNum w:abstractNumId="16" w15:restartNumberingAfterBreak="0">
    <w:nsid w:val="653E48A2"/>
    <w:multiLevelType w:val="hybridMultilevel"/>
    <w:tmpl w:val="E1700068"/>
    <w:lvl w:ilvl="0" w:tplc="CBBA566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8A26C64"/>
    <w:multiLevelType w:val="hybridMultilevel"/>
    <w:tmpl w:val="F46E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5072A"/>
    <w:multiLevelType w:val="multilevel"/>
    <w:tmpl w:val="0B3A337C"/>
    <w:lvl w:ilvl="0">
      <w:start w:val="1"/>
      <w:numFmt w:val="decimal"/>
      <w:pStyle w:val="Heading1"/>
      <w:lvlText w:val="%1."/>
      <w:lvlJc w:val="left"/>
      <w:pPr>
        <w:ind w:left="360" w:hanging="360"/>
      </w:pPr>
      <w:rPr>
        <w:rFonts w:ascii="Arial" w:hAnsi="Arial" w:cs="Arial" w:hint="default"/>
        <w:b/>
        <w:bCs w:val="0"/>
        <w:i w:val="0"/>
        <w:color w:val="A6A6A6" w:themeColor="background1" w:themeShade="A6"/>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AE6419E"/>
    <w:multiLevelType w:val="hybridMultilevel"/>
    <w:tmpl w:val="33F8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E718C"/>
    <w:multiLevelType w:val="hybridMultilevel"/>
    <w:tmpl w:val="A1A25F88"/>
    <w:lvl w:ilvl="0" w:tplc="9AD66E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B924D4"/>
    <w:multiLevelType w:val="hybridMultilevel"/>
    <w:tmpl w:val="4802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3539026">
    <w:abstractNumId w:val="15"/>
  </w:num>
  <w:num w:numId="2" w16cid:durableId="1491671150">
    <w:abstractNumId w:val="14"/>
  </w:num>
  <w:num w:numId="3" w16cid:durableId="1738548555">
    <w:abstractNumId w:val="0"/>
  </w:num>
  <w:num w:numId="4" w16cid:durableId="211232997">
    <w:abstractNumId w:val="2"/>
  </w:num>
  <w:num w:numId="5" w16cid:durableId="1158375696">
    <w:abstractNumId w:val="18"/>
  </w:num>
  <w:num w:numId="6" w16cid:durableId="423457632">
    <w:abstractNumId w:val="18"/>
    <w:lvlOverride w:ilvl="0">
      <w:startOverride w:val="1"/>
    </w:lvlOverride>
  </w:num>
  <w:num w:numId="7" w16cid:durableId="2021227832">
    <w:abstractNumId w:val="4"/>
  </w:num>
  <w:num w:numId="8" w16cid:durableId="642658538">
    <w:abstractNumId w:val="11"/>
  </w:num>
  <w:num w:numId="9" w16cid:durableId="52387253">
    <w:abstractNumId w:val="7"/>
  </w:num>
  <w:num w:numId="10" w16cid:durableId="1455948825">
    <w:abstractNumId w:val="21"/>
  </w:num>
  <w:num w:numId="11" w16cid:durableId="681665193">
    <w:abstractNumId w:val="9"/>
  </w:num>
  <w:num w:numId="12" w16cid:durableId="625427118">
    <w:abstractNumId w:val="12"/>
  </w:num>
  <w:num w:numId="13" w16cid:durableId="2140683397">
    <w:abstractNumId w:val="17"/>
  </w:num>
  <w:num w:numId="14" w16cid:durableId="2003923463">
    <w:abstractNumId w:val="13"/>
  </w:num>
  <w:num w:numId="15" w16cid:durableId="819882171">
    <w:abstractNumId w:val="6"/>
  </w:num>
  <w:num w:numId="16" w16cid:durableId="1148940353">
    <w:abstractNumId w:val="8"/>
  </w:num>
  <w:num w:numId="17" w16cid:durableId="1440876611">
    <w:abstractNumId w:val="5"/>
  </w:num>
  <w:num w:numId="18" w16cid:durableId="50540228">
    <w:abstractNumId w:val="3"/>
  </w:num>
  <w:num w:numId="19" w16cid:durableId="1662611879">
    <w:abstractNumId w:val="16"/>
  </w:num>
  <w:num w:numId="20" w16cid:durableId="1546065207">
    <w:abstractNumId w:val="20"/>
  </w:num>
  <w:num w:numId="21" w16cid:durableId="360517965">
    <w:abstractNumId w:val="10"/>
  </w:num>
  <w:num w:numId="22" w16cid:durableId="512694233">
    <w:abstractNumId w:val="1"/>
  </w:num>
  <w:num w:numId="23" w16cid:durableId="1028262914">
    <w:abstractNumId w:val="19"/>
  </w:num>
  <w:num w:numId="24" w16cid:durableId="1016537551">
    <w:abstractNumId w:val="18"/>
    <w:lvlOverride w:ilvl="0">
      <w:startOverride w:val="5"/>
    </w:lvlOverride>
  </w:num>
  <w:num w:numId="25" w16cid:durableId="132076557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07039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70CA6-1AE9-4F7A-9371-D10D28751F9F}"/>
    <w:docVar w:name="dgnword-eventsink" w:val="2652336168352"/>
  </w:docVars>
  <w:rsids>
    <w:rsidRoot w:val="007F1FAA"/>
    <w:rsid w:val="00000451"/>
    <w:rsid w:val="000017BB"/>
    <w:rsid w:val="00003413"/>
    <w:rsid w:val="00004953"/>
    <w:rsid w:val="00004A2B"/>
    <w:rsid w:val="0000546E"/>
    <w:rsid w:val="0000557E"/>
    <w:rsid w:val="000056D2"/>
    <w:rsid w:val="000101B2"/>
    <w:rsid w:val="000107A4"/>
    <w:rsid w:val="00010967"/>
    <w:rsid w:val="000117CE"/>
    <w:rsid w:val="00015061"/>
    <w:rsid w:val="000155BD"/>
    <w:rsid w:val="0001701C"/>
    <w:rsid w:val="00017068"/>
    <w:rsid w:val="00022108"/>
    <w:rsid w:val="00022748"/>
    <w:rsid w:val="0002645E"/>
    <w:rsid w:val="0002790E"/>
    <w:rsid w:val="0003090B"/>
    <w:rsid w:val="0003186B"/>
    <w:rsid w:val="000320C8"/>
    <w:rsid w:val="00034691"/>
    <w:rsid w:val="00034E4F"/>
    <w:rsid w:val="00037C73"/>
    <w:rsid w:val="00037FE5"/>
    <w:rsid w:val="00040046"/>
    <w:rsid w:val="000402F4"/>
    <w:rsid w:val="000410DF"/>
    <w:rsid w:val="000421B6"/>
    <w:rsid w:val="000425E6"/>
    <w:rsid w:val="00042B3E"/>
    <w:rsid w:val="00042D0D"/>
    <w:rsid w:val="00043B59"/>
    <w:rsid w:val="00044164"/>
    <w:rsid w:val="00045705"/>
    <w:rsid w:val="00046220"/>
    <w:rsid w:val="000525DB"/>
    <w:rsid w:val="00052F36"/>
    <w:rsid w:val="000551CA"/>
    <w:rsid w:val="000562D2"/>
    <w:rsid w:val="00056795"/>
    <w:rsid w:val="000613F2"/>
    <w:rsid w:val="000617AA"/>
    <w:rsid w:val="00062E11"/>
    <w:rsid w:val="00063529"/>
    <w:rsid w:val="00066060"/>
    <w:rsid w:val="000660FE"/>
    <w:rsid w:val="000661C5"/>
    <w:rsid w:val="00067666"/>
    <w:rsid w:val="000708AD"/>
    <w:rsid w:val="000722C6"/>
    <w:rsid w:val="00072AB3"/>
    <w:rsid w:val="00073126"/>
    <w:rsid w:val="00073D6E"/>
    <w:rsid w:val="00074852"/>
    <w:rsid w:val="00075156"/>
    <w:rsid w:val="00075377"/>
    <w:rsid w:val="0007746E"/>
    <w:rsid w:val="00077921"/>
    <w:rsid w:val="000827B1"/>
    <w:rsid w:val="00084FF9"/>
    <w:rsid w:val="00085AA4"/>
    <w:rsid w:val="00086770"/>
    <w:rsid w:val="00090C5C"/>
    <w:rsid w:val="00092CAF"/>
    <w:rsid w:val="00092F2B"/>
    <w:rsid w:val="0009369D"/>
    <w:rsid w:val="00093756"/>
    <w:rsid w:val="00093BDB"/>
    <w:rsid w:val="000952B1"/>
    <w:rsid w:val="000972D1"/>
    <w:rsid w:val="000A05CE"/>
    <w:rsid w:val="000A11F0"/>
    <w:rsid w:val="000A16A6"/>
    <w:rsid w:val="000A4AFA"/>
    <w:rsid w:val="000A4E08"/>
    <w:rsid w:val="000A4F45"/>
    <w:rsid w:val="000A5254"/>
    <w:rsid w:val="000B0095"/>
    <w:rsid w:val="000B0414"/>
    <w:rsid w:val="000B0F6D"/>
    <w:rsid w:val="000B4E70"/>
    <w:rsid w:val="000B50AF"/>
    <w:rsid w:val="000B568C"/>
    <w:rsid w:val="000B6C38"/>
    <w:rsid w:val="000B6D8A"/>
    <w:rsid w:val="000B7989"/>
    <w:rsid w:val="000C2135"/>
    <w:rsid w:val="000C2A80"/>
    <w:rsid w:val="000C4BAD"/>
    <w:rsid w:val="000C785D"/>
    <w:rsid w:val="000D10DA"/>
    <w:rsid w:val="000D2E1C"/>
    <w:rsid w:val="000D3D7A"/>
    <w:rsid w:val="000D3FDA"/>
    <w:rsid w:val="000D527D"/>
    <w:rsid w:val="000D56E3"/>
    <w:rsid w:val="000D7970"/>
    <w:rsid w:val="000D7B47"/>
    <w:rsid w:val="000E11BC"/>
    <w:rsid w:val="000E1851"/>
    <w:rsid w:val="000E22B8"/>
    <w:rsid w:val="000E28D8"/>
    <w:rsid w:val="000E31F1"/>
    <w:rsid w:val="000E4490"/>
    <w:rsid w:val="000E712F"/>
    <w:rsid w:val="000F10DB"/>
    <w:rsid w:val="000F19AC"/>
    <w:rsid w:val="000F36D1"/>
    <w:rsid w:val="000F3998"/>
    <w:rsid w:val="000F4364"/>
    <w:rsid w:val="000F5100"/>
    <w:rsid w:val="000F7687"/>
    <w:rsid w:val="001004E1"/>
    <w:rsid w:val="001009A1"/>
    <w:rsid w:val="00101682"/>
    <w:rsid w:val="00101C6C"/>
    <w:rsid w:val="001024A2"/>
    <w:rsid w:val="00102B50"/>
    <w:rsid w:val="001048F5"/>
    <w:rsid w:val="00104DD3"/>
    <w:rsid w:val="001063F6"/>
    <w:rsid w:val="00106E51"/>
    <w:rsid w:val="00111224"/>
    <w:rsid w:val="001115DE"/>
    <w:rsid w:val="00112698"/>
    <w:rsid w:val="001148CE"/>
    <w:rsid w:val="00114BD2"/>
    <w:rsid w:val="00114E2F"/>
    <w:rsid w:val="00114E59"/>
    <w:rsid w:val="00115A17"/>
    <w:rsid w:val="00115D20"/>
    <w:rsid w:val="00116810"/>
    <w:rsid w:val="00116B91"/>
    <w:rsid w:val="00116F69"/>
    <w:rsid w:val="00117CDA"/>
    <w:rsid w:val="001205E3"/>
    <w:rsid w:val="00122BE2"/>
    <w:rsid w:val="00124221"/>
    <w:rsid w:val="00125B47"/>
    <w:rsid w:val="00126231"/>
    <w:rsid w:val="001300E2"/>
    <w:rsid w:val="0013037C"/>
    <w:rsid w:val="0013346E"/>
    <w:rsid w:val="001334D9"/>
    <w:rsid w:val="0013356A"/>
    <w:rsid w:val="00133BCF"/>
    <w:rsid w:val="00134C4F"/>
    <w:rsid w:val="00135654"/>
    <w:rsid w:val="00140CD3"/>
    <w:rsid w:val="00141829"/>
    <w:rsid w:val="00141F03"/>
    <w:rsid w:val="00147246"/>
    <w:rsid w:val="00150533"/>
    <w:rsid w:val="0015131B"/>
    <w:rsid w:val="00151528"/>
    <w:rsid w:val="00152391"/>
    <w:rsid w:val="00152A40"/>
    <w:rsid w:val="0015328C"/>
    <w:rsid w:val="0015348D"/>
    <w:rsid w:val="00154745"/>
    <w:rsid w:val="0015501D"/>
    <w:rsid w:val="001552D7"/>
    <w:rsid w:val="00155FA4"/>
    <w:rsid w:val="00156B3D"/>
    <w:rsid w:val="00160C81"/>
    <w:rsid w:val="0016121D"/>
    <w:rsid w:val="001623BE"/>
    <w:rsid w:val="00163F42"/>
    <w:rsid w:val="0016564D"/>
    <w:rsid w:val="00165D56"/>
    <w:rsid w:val="0016652E"/>
    <w:rsid w:val="001668BC"/>
    <w:rsid w:val="00167158"/>
    <w:rsid w:val="0016763F"/>
    <w:rsid w:val="00170BD2"/>
    <w:rsid w:val="001710FB"/>
    <w:rsid w:val="00171440"/>
    <w:rsid w:val="0017199B"/>
    <w:rsid w:val="00171E5F"/>
    <w:rsid w:val="0017262F"/>
    <w:rsid w:val="00173691"/>
    <w:rsid w:val="001738D1"/>
    <w:rsid w:val="00173AB2"/>
    <w:rsid w:val="00174692"/>
    <w:rsid w:val="001802F8"/>
    <w:rsid w:val="00181092"/>
    <w:rsid w:val="0018110D"/>
    <w:rsid w:val="00184154"/>
    <w:rsid w:val="00185A94"/>
    <w:rsid w:val="0018616A"/>
    <w:rsid w:val="001879B9"/>
    <w:rsid w:val="001906AE"/>
    <w:rsid w:val="00190EC9"/>
    <w:rsid w:val="00193994"/>
    <w:rsid w:val="001939FE"/>
    <w:rsid w:val="00193CE1"/>
    <w:rsid w:val="00196320"/>
    <w:rsid w:val="00196367"/>
    <w:rsid w:val="00196F24"/>
    <w:rsid w:val="00197883"/>
    <w:rsid w:val="001A009E"/>
    <w:rsid w:val="001A19D1"/>
    <w:rsid w:val="001A2281"/>
    <w:rsid w:val="001A2FB3"/>
    <w:rsid w:val="001A40B3"/>
    <w:rsid w:val="001A59DF"/>
    <w:rsid w:val="001A6705"/>
    <w:rsid w:val="001B0195"/>
    <w:rsid w:val="001B049A"/>
    <w:rsid w:val="001B1199"/>
    <w:rsid w:val="001B1B34"/>
    <w:rsid w:val="001B1DDB"/>
    <w:rsid w:val="001B20A4"/>
    <w:rsid w:val="001B27A2"/>
    <w:rsid w:val="001B5EC1"/>
    <w:rsid w:val="001B6A0B"/>
    <w:rsid w:val="001B7B6E"/>
    <w:rsid w:val="001C0DDE"/>
    <w:rsid w:val="001C1427"/>
    <w:rsid w:val="001C3065"/>
    <w:rsid w:val="001C5E04"/>
    <w:rsid w:val="001C7188"/>
    <w:rsid w:val="001C7FAE"/>
    <w:rsid w:val="001D3654"/>
    <w:rsid w:val="001E0B57"/>
    <w:rsid w:val="001E2392"/>
    <w:rsid w:val="001E2998"/>
    <w:rsid w:val="001E51BA"/>
    <w:rsid w:val="001E534B"/>
    <w:rsid w:val="001E6F0A"/>
    <w:rsid w:val="001F0405"/>
    <w:rsid w:val="001F04B2"/>
    <w:rsid w:val="001F1D8C"/>
    <w:rsid w:val="001F40FB"/>
    <w:rsid w:val="001F5A6B"/>
    <w:rsid w:val="001F686F"/>
    <w:rsid w:val="00201DF7"/>
    <w:rsid w:val="00203087"/>
    <w:rsid w:val="00203581"/>
    <w:rsid w:val="00204ACC"/>
    <w:rsid w:val="00207D1D"/>
    <w:rsid w:val="00210187"/>
    <w:rsid w:val="00211341"/>
    <w:rsid w:val="00211B9E"/>
    <w:rsid w:val="00212092"/>
    <w:rsid w:val="00214E3D"/>
    <w:rsid w:val="00215ABE"/>
    <w:rsid w:val="00220E0A"/>
    <w:rsid w:val="00222016"/>
    <w:rsid w:val="00223A45"/>
    <w:rsid w:val="00223F1E"/>
    <w:rsid w:val="00223F8D"/>
    <w:rsid w:val="00224172"/>
    <w:rsid w:val="00224FF4"/>
    <w:rsid w:val="00225135"/>
    <w:rsid w:val="002257E8"/>
    <w:rsid w:val="002276E6"/>
    <w:rsid w:val="00227BB1"/>
    <w:rsid w:val="00232B1A"/>
    <w:rsid w:val="00233B24"/>
    <w:rsid w:val="0023404B"/>
    <w:rsid w:val="00236B21"/>
    <w:rsid w:val="00240EDC"/>
    <w:rsid w:val="0024122B"/>
    <w:rsid w:val="002432D8"/>
    <w:rsid w:val="00243601"/>
    <w:rsid w:val="00244AF9"/>
    <w:rsid w:val="002460EA"/>
    <w:rsid w:val="002466B9"/>
    <w:rsid w:val="00253C9E"/>
    <w:rsid w:val="00254791"/>
    <w:rsid w:val="0025543F"/>
    <w:rsid w:val="00260029"/>
    <w:rsid w:val="00261014"/>
    <w:rsid w:val="002610FF"/>
    <w:rsid w:val="0026227E"/>
    <w:rsid w:val="00265D39"/>
    <w:rsid w:val="002673CA"/>
    <w:rsid w:val="002705C9"/>
    <w:rsid w:val="00271229"/>
    <w:rsid w:val="00275A5F"/>
    <w:rsid w:val="00276A75"/>
    <w:rsid w:val="00277B30"/>
    <w:rsid w:val="00277D9B"/>
    <w:rsid w:val="00280E87"/>
    <w:rsid w:val="00283140"/>
    <w:rsid w:val="002835D7"/>
    <w:rsid w:val="00283D08"/>
    <w:rsid w:val="002844B6"/>
    <w:rsid w:val="002844D0"/>
    <w:rsid w:val="002850FC"/>
    <w:rsid w:val="00285562"/>
    <w:rsid w:val="002856EE"/>
    <w:rsid w:val="00286AAF"/>
    <w:rsid w:val="00290C6F"/>
    <w:rsid w:val="00290E3D"/>
    <w:rsid w:val="002913E5"/>
    <w:rsid w:val="00291FFE"/>
    <w:rsid w:val="00292770"/>
    <w:rsid w:val="00292B32"/>
    <w:rsid w:val="002942EC"/>
    <w:rsid w:val="0029495A"/>
    <w:rsid w:val="0029595C"/>
    <w:rsid w:val="00297DF8"/>
    <w:rsid w:val="002A09AF"/>
    <w:rsid w:val="002A1922"/>
    <w:rsid w:val="002A1E16"/>
    <w:rsid w:val="002A2264"/>
    <w:rsid w:val="002A23C5"/>
    <w:rsid w:val="002A4438"/>
    <w:rsid w:val="002A4D17"/>
    <w:rsid w:val="002A5476"/>
    <w:rsid w:val="002A6992"/>
    <w:rsid w:val="002A6A8E"/>
    <w:rsid w:val="002B0E01"/>
    <w:rsid w:val="002B1163"/>
    <w:rsid w:val="002B1A7A"/>
    <w:rsid w:val="002B1C64"/>
    <w:rsid w:val="002B32F2"/>
    <w:rsid w:val="002B4F36"/>
    <w:rsid w:val="002B69A9"/>
    <w:rsid w:val="002B74D7"/>
    <w:rsid w:val="002B7893"/>
    <w:rsid w:val="002C2532"/>
    <w:rsid w:val="002C2B1B"/>
    <w:rsid w:val="002C522C"/>
    <w:rsid w:val="002C572F"/>
    <w:rsid w:val="002C68CF"/>
    <w:rsid w:val="002D20FD"/>
    <w:rsid w:val="002D236D"/>
    <w:rsid w:val="002D2E69"/>
    <w:rsid w:val="002D342B"/>
    <w:rsid w:val="002D343A"/>
    <w:rsid w:val="002D3499"/>
    <w:rsid w:val="002D53FD"/>
    <w:rsid w:val="002D596A"/>
    <w:rsid w:val="002D647F"/>
    <w:rsid w:val="002D7454"/>
    <w:rsid w:val="002D7494"/>
    <w:rsid w:val="002D7741"/>
    <w:rsid w:val="002E0A64"/>
    <w:rsid w:val="002E399F"/>
    <w:rsid w:val="002E460B"/>
    <w:rsid w:val="002E5401"/>
    <w:rsid w:val="002E65A5"/>
    <w:rsid w:val="002E66D0"/>
    <w:rsid w:val="002E7305"/>
    <w:rsid w:val="002E7B03"/>
    <w:rsid w:val="002F07F7"/>
    <w:rsid w:val="002F150A"/>
    <w:rsid w:val="002F2657"/>
    <w:rsid w:val="002F2A3C"/>
    <w:rsid w:val="002F314A"/>
    <w:rsid w:val="002F3780"/>
    <w:rsid w:val="002F52C5"/>
    <w:rsid w:val="002F5636"/>
    <w:rsid w:val="002F65BB"/>
    <w:rsid w:val="002F6FF9"/>
    <w:rsid w:val="00300BC0"/>
    <w:rsid w:val="003031BC"/>
    <w:rsid w:val="00305779"/>
    <w:rsid w:val="00305BF4"/>
    <w:rsid w:val="00305ED7"/>
    <w:rsid w:val="0031087C"/>
    <w:rsid w:val="00312276"/>
    <w:rsid w:val="00313135"/>
    <w:rsid w:val="00314E2A"/>
    <w:rsid w:val="00314FC1"/>
    <w:rsid w:val="00315FBF"/>
    <w:rsid w:val="00316232"/>
    <w:rsid w:val="00316920"/>
    <w:rsid w:val="00321BF2"/>
    <w:rsid w:val="00323A66"/>
    <w:rsid w:val="00323DE2"/>
    <w:rsid w:val="0032403E"/>
    <w:rsid w:val="00326E8F"/>
    <w:rsid w:val="0033235A"/>
    <w:rsid w:val="00334876"/>
    <w:rsid w:val="00335844"/>
    <w:rsid w:val="00337852"/>
    <w:rsid w:val="00337E71"/>
    <w:rsid w:val="00340CD6"/>
    <w:rsid w:val="003423A9"/>
    <w:rsid w:val="00343199"/>
    <w:rsid w:val="0034541A"/>
    <w:rsid w:val="00345B22"/>
    <w:rsid w:val="00345EEE"/>
    <w:rsid w:val="00346B09"/>
    <w:rsid w:val="003478C4"/>
    <w:rsid w:val="003506F5"/>
    <w:rsid w:val="003508B4"/>
    <w:rsid w:val="003521E4"/>
    <w:rsid w:val="00352576"/>
    <w:rsid w:val="0035359C"/>
    <w:rsid w:val="00354046"/>
    <w:rsid w:val="00354845"/>
    <w:rsid w:val="0035489D"/>
    <w:rsid w:val="00355B93"/>
    <w:rsid w:val="00356D1E"/>
    <w:rsid w:val="00357634"/>
    <w:rsid w:val="00363364"/>
    <w:rsid w:val="0036433C"/>
    <w:rsid w:val="003644C3"/>
    <w:rsid w:val="00364D63"/>
    <w:rsid w:val="003654CD"/>
    <w:rsid w:val="00365ED1"/>
    <w:rsid w:val="00366490"/>
    <w:rsid w:val="00366F10"/>
    <w:rsid w:val="003672E3"/>
    <w:rsid w:val="00370B53"/>
    <w:rsid w:val="00371C1B"/>
    <w:rsid w:val="0037240F"/>
    <w:rsid w:val="003729B0"/>
    <w:rsid w:val="00373A7B"/>
    <w:rsid w:val="00376100"/>
    <w:rsid w:val="003771B9"/>
    <w:rsid w:val="00381365"/>
    <w:rsid w:val="003822D0"/>
    <w:rsid w:val="00384079"/>
    <w:rsid w:val="003850D5"/>
    <w:rsid w:val="00385938"/>
    <w:rsid w:val="00386626"/>
    <w:rsid w:val="00386EF0"/>
    <w:rsid w:val="003871FC"/>
    <w:rsid w:val="00387354"/>
    <w:rsid w:val="00390CD0"/>
    <w:rsid w:val="003911A2"/>
    <w:rsid w:val="00392F30"/>
    <w:rsid w:val="003934DB"/>
    <w:rsid w:val="00394B0A"/>
    <w:rsid w:val="003952A4"/>
    <w:rsid w:val="00396A28"/>
    <w:rsid w:val="00396D30"/>
    <w:rsid w:val="00397D23"/>
    <w:rsid w:val="00397FF6"/>
    <w:rsid w:val="003A08B3"/>
    <w:rsid w:val="003A0B5C"/>
    <w:rsid w:val="003A100C"/>
    <w:rsid w:val="003A1172"/>
    <w:rsid w:val="003A135E"/>
    <w:rsid w:val="003A1D0F"/>
    <w:rsid w:val="003A248E"/>
    <w:rsid w:val="003A2CFA"/>
    <w:rsid w:val="003A3165"/>
    <w:rsid w:val="003A484A"/>
    <w:rsid w:val="003B3BFC"/>
    <w:rsid w:val="003B77EA"/>
    <w:rsid w:val="003C01FD"/>
    <w:rsid w:val="003C1441"/>
    <w:rsid w:val="003C1E29"/>
    <w:rsid w:val="003C2750"/>
    <w:rsid w:val="003C2D45"/>
    <w:rsid w:val="003C3453"/>
    <w:rsid w:val="003C3DEF"/>
    <w:rsid w:val="003C5368"/>
    <w:rsid w:val="003C6EC5"/>
    <w:rsid w:val="003C77EA"/>
    <w:rsid w:val="003C7B58"/>
    <w:rsid w:val="003D250C"/>
    <w:rsid w:val="003D3BE9"/>
    <w:rsid w:val="003D401F"/>
    <w:rsid w:val="003D4720"/>
    <w:rsid w:val="003D4917"/>
    <w:rsid w:val="003D4972"/>
    <w:rsid w:val="003D5AC2"/>
    <w:rsid w:val="003D67A9"/>
    <w:rsid w:val="003D6CE7"/>
    <w:rsid w:val="003E0318"/>
    <w:rsid w:val="003E16E7"/>
    <w:rsid w:val="003E2B7B"/>
    <w:rsid w:val="003E2D49"/>
    <w:rsid w:val="003E2F64"/>
    <w:rsid w:val="003E361B"/>
    <w:rsid w:val="003E4B3B"/>
    <w:rsid w:val="003E55EB"/>
    <w:rsid w:val="003E5B40"/>
    <w:rsid w:val="003E6036"/>
    <w:rsid w:val="003E6F02"/>
    <w:rsid w:val="003E75B2"/>
    <w:rsid w:val="003E7C85"/>
    <w:rsid w:val="003F0043"/>
    <w:rsid w:val="003F01F0"/>
    <w:rsid w:val="003F040A"/>
    <w:rsid w:val="003F07E1"/>
    <w:rsid w:val="003F0DAA"/>
    <w:rsid w:val="003F0E01"/>
    <w:rsid w:val="003F1947"/>
    <w:rsid w:val="003F5085"/>
    <w:rsid w:val="003F66F1"/>
    <w:rsid w:val="003F67B8"/>
    <w:rsid w:val="003F7CCC"/>
    <w:rsid w:val="00403A10"/>
    <w:rsid w:val="0040463F"/>
    <w:rsid w:val="00404A03"/>
    <w:rsid w:val="00405E7B"/>
    <w:rsid w:val="00411D22"/>
    <w:rsid w:val="004123DC"/>
    <w:rsid w:val="004124A7"/>
    <w:rsid w:val="00414D5D"/>
    <w:rsid w:val="00415152"/>
    <w:rsid w:val="00415D8A"/>
    <w:rsid w:val="0041642F"/>
    <w:rsid w:val="00416A0B"/>
    <w:rsid w:val="0041770F"/>
    <w:rsid w:val="0042071A"/>
    <w:rsid w:val="00420819"/>
    <w:rsid w:val="00420BD3"/>
    <w:rsid w:val="00421152"/>
    <w:rsid w:val="0042297D"/>
    <w:rsid w:val="0042348D"/>
    <w:rsid w:val="00426C65"/>
    <w:rsid w:val="00430206"/>
    <w:rsid w:val="004304B3"/>
    <w:rsid w:val="00434412"/>
    <w:rsid w:val="0043490A"/>
    <w:rsid w:val="00435345"/>
    <w:rsid w:val="004407DB"/>
    <w:rsid w:val="00440C22"/>
    <w:rsid w:val="00441BA3"/>
    <w:rsid w:val="00442970"/>
    <w:rsid w:val="004430AF"/>
    <w:rsid w:val="004443C8"/>
    <w:rsid w:val="00444CC1"/>
    <w:rsid w:val="00447CB6"/>
    <w:rsid w:val="004517E5"/>
    <w:rsid w:val="00451FF8"/>
    <w:rsid w:val="00453756"/>
    <w:rsid w:val="00455BAF"/>
    <w:rsid w:val="00456CE6"/>
    <w:rsid w:val="00456FF9"/>
    <w:rsid w:val="004579BF"/>
    <w:rsid w:val="004624B3"/>
    <w:rsid w:val="00463F1C"/>
    <w:rsid w:val="00465C93"/>
    <w:rsid w:val="004663EB"/>
    <w:rsid w:val="00466A15"/>
    <w:rsid w:val="00467A37"/>
    <w:rsid w:val="00471417"/>
    <w:rsid w:val="00475A37"/>
    <w:rsid w:val="004761AA"/>
    <w:rsid w:val="00480932"/>
    <w:rsid w:val="004912E9"/>
    <w:rsid w:val="0049313F"/>
    <w:rsid w:val="00493F53"/>
    <w:rsid w:val="004961A5"/>
    <w:rsid w:val="00497463"/>
    <w:rsid w:val="004A04CC"/>
    <w:rsid w:val="004A0752"/>
    <w:rsid w:val="004A1FDF"/>
    <w:rsid w:val="004A2B85"/>
    <w:rsid w:val="004A3C43"/>
    <w:rsid w:val="004A419D"/>
    <w:rsid w:val="004A628C"/>
    <w:rsid w:val="004A77E3"/>
    <w:rsid w:val="004A7CBB"/>
    <w:rsid w:val="004B02BD"/>
    <w:rsid w:val="004B0704"/>
    <w:rsid w:val="004B110F"/>
    <w:rsid w:val="004B1350"/>
    <w:rsid w:val="004B2975"/>
    <w:rsid w:val="004B2A05"/>
    <w:rsid w:val="004B57D9"/>
    <w:rsid w:val="004B73A2"/>
    <w:rsid w:val="004C0625"/>
    <w:rsid w:val="004C26B2"/>
    <w:rsid w:val="004C27F5"/>
    <w:rsid w:val="004C33BE"/>
    <w:rsid w:val="004C3582"/>
    <w:rsid w:val="004C40BA"/>
    <w:rsid w:val="004C43F1"/>
    <w:rsid w:val="004C5D44"/>
    <w:rsid w:val="004C671C"/>
    <w:rsid w:val="004D24EF"/>
    <w:rsid w:val="004D2FA1"/>
    <w:rsid w:val="004D3955"/>
    <w:rsid w:val="004D3F58"/>
    <w:rsid w:val="004D5224"/>
    <w:rsid w:val="004D5C71"/>
    <w:rsid w:val="004D5E32"/>
    <w:rsid w:val="004D65D1"/>
    <w:rsid w:val="004D6D43"/>
    <w:rsid w:val="004D6EEA"/>
    <w:rsid w:val="004D6F40"/>
    <w:rsid w:val="004E1C92"/>
    <w:rsid w:val="004E4ADE"/>
    <w:rsid w:val="004E5C77"/>
    <w:rsid w:val="004E5CE0"/>
    <w:rsid w:val="004E6509"/>
    <w:rsid w:val="004E7124"/>
    <w:rsid w:val="004E7BEB"/>
    <w:rsid w:val="004E7D54"/>
    <w:rsid w:val="004F22CB"/>
    <w:rsid w:val="004F3169"/>
    <w:rsid w:val="004F31D7"/>
    <w:rsid w:val="004F3B5A"/>
    <w:rsid w:val="004F48D0"/>
    <w:rsid w:val="004F5580"/>
    <w:rsid w:val="004F5644"/>
    <w:rsid w:val="004F5C8B"/>
    <w:rsid w:val="004F6C65"/>
    <w:rsid w:val="00500731"/>
    <w:rsid w:val="00501F98"/>
    <w:rsid w:val="00502B4E"/>
    <w:rsid w:val="00503EA1"/>
    <w:rsid w:val="005071BD"/>
    <w:rsid w:val="00512130"/>
    <w:rsid w:val="00512450"/>
    <w:rsid w:val="0051321E"/>
    <w:rsid w:val="00514208"/>
    <w:rsid w:val="00514AC8"/>
    <w:rsid w:val="00514D0F"/>
    <w:rsid w:val="00515961"/>
    <w:rsid w:val="00516B33"/>
    <w:rsid w:val="005179C6"/>
    <w:rsid w:val="00521237"/>
    <w:rsid w:val="0052544C"/>
    <w:rsid w:val="0052656D"/>
    <w:rsid w:val="00526620"/>
    <w:rsid w:val="00531F57"/>
    <w:rsid w:val="00534245"/>
    <w:rsid w:val="005350DD"/>
    <w:rsid w:val="00535616"/>
    <w:rsid w:val="0053562B"/>
    <w:rsid w:val="005418EE"/>
    <w:rsid w:val="0054213A"/>
    <w:rsid w:val="00543068"/>
    <w:rsid w:val="00543596"/>
    <w:rsid w:val="00545538"/>
    <w:rsid w:val="00546D65"/>
    <w:rsid w:val="0054792D"/>
    <w:rsid w:val="00549B8C"/>
    <w:rsid w:val="00551ACC"/>
    <w:rsid w:val="00552200"/>
    <w:rsid w:val="0055298F"/>
    <w:rsid w:val="00553246"/>
    <w:rsid w:val="00553AFC"/>
    <w:rsid w:val="0055600B"/>
    <w:rsid w:val="00560E06"/>
    <w:rsid w:val="00560FF4"/>
    <w:rsid w:val="00561471"/>
    <w:rsid w:val="00564560"/>
    <w:rsid w:val="00566E67"/>
    <w:rsid w:val="00566F9F"/>
    <w:rsid w:val="0056786E"/>
    <w:rsid w:val="00567AA5"/>
    <w:rsid w:val="005725BB"/>
    <w:rsid w:val="005736D0"/>
    <w:rsid w:val="00574B88"/>
    <w:rsid w:val="00575417"/>
    <w:rsid w:val="005803BC"/>
    <w:rsid w:val="00580802"/>
    <w:rsid w:val="00581CE6"/>
    <w:rsid w:val="00586970"/>
    <w:rsid w:val="00586F8B"/>
    <w:rsid w:val="00587929"/>
    <w:rsid w:val="00591FE0"/>
    <w:rsid w:val="0059231F"/>
    <w:rsid w:val="005A0269"/>
    <w:rsid w:val="005A15BD"/>
    <w:rsid w:val="005A79C1"/>
    <w:rsid w:val="005B29D7"/>
    <w:rsid w:val="005B2E15"/>
    <w:rsid w:val="005B34FF"/>
    <w:rsid w:val="005B37D2"/>
    <w:rsid w:val="005B3866"/>
    <w:rsid w:val="005B3936"/>
    <w:rsid w:val="005B43C6"/>
    <w:rsid w:val="005B582B"/>
    <w:rsid w:val="005B5A9E"/>
    <w:rsid w:val="005B5FCB"/>
    <w:rsid w:val="005B6879"/>
    <w:rsid w:val="005B6B9D"/>
    <w:rsid w:val="005C0B42"/>
    <w:rsid w:val="005C221F"/>
    <w:rsid w:val="005C4A0F"/>
    <w:rsid w:val="005C56A6"/>
    <w:rsid w:val="005C5D34"/>
    <w:rsid w:val="005D05D4"/>
    <w:rsid w:val="005D06A0"/>
    <w:rsid w:val="005D2EE5"/>
    <w:rsid w:val="005D390C"/>
    <w:rsid w:val="005D5307"/>
    <w:rsid w:val="005D5B39"/>
    <w:rsid w:val="005D5C81"/>
    <w:rsid w:val="005D6388"/>
    <w:rsid w:val="005D7AAB"/>
    <w:rsid w:val="005E05E4"/>
    <w:rsid w:val="005E067E"/>
    <w:rsid w:val="005E1989"/>
    <w:rsid w:val="005E2A4B"/>
    <w:rsid w:val="005E460D"/>
    <w:rsid w:val="005E4806"/>
    <w:rsid w:val="005E50F6"/>
    <w:rsid w:val="005E5E12"/>
    <w:rsid w:val="005F3E17"/>
    <w:rsid w:val="005F4043"/>
    <w:rsid w:val="005F4AFD"/>
    <w:rsid w:val="005F5954"/>
    <w:rsid w:val="005F62C1"/>
    <w:rsid w:val="005F7405"/>
    <w:rsid w:val="006009AB"/>
    <w:rsid w:val="00602177"/>
    <w:rsid w:val="006023D9"/>
    <w:rsid w:val="00602A0F"/>
    <w:rsid w:val="00602ABB"/>
    <w:rsid w:val="006035B0"/>
    <w:rsid w:val="00603B3B"/>
    <w:rsid w:val="006047C9"/>
    <w:rsid w:val="00604ED2"/>
    <w:rsid w:val="00605834"/>
    <w:rsid w:val="00605919"/>
    <w:rsid w:val="00611A89"/>
    <w:rsid w:val="006131BC"/>
    <w:rsid w:val="00614748"/>
    <w:rsid w:val="00615507"/>
    <w:rsid w:val="006160C8"/>
    <w:rsid w:val="0061690B"/>
    <w:rsid w:val="006177FF"/>
    <w:rsid w:val="00620E06"/>
    <w:rsid w:val="00621BF2"/>
    <w:rsid w:val="00622358"/>
    <w:rsid w:val="006227CF"/>
    <w:rsid w:val="00622962"/>
    <w:rsid w:val="00622E1D"/>
    <w:rsid w:val="0062388A"/>
    <w:rsid w:val="006242D7"/>
    <w:rsid w:val="00624ECD"/>
    <w:rsid w:val="00625BE1"/>
    <w:rsid w:val="006268D2"/>
    <w:rsid w:val="00630DB6"/>
    <w:rsid w:val="00630E25"/>
    <w:rsid w:val="00631EEB"/>
    <w:rsid w:val="00633E7D"/>
    <w:rsid w:val="00634D91"/>
    <w:rsid w:val="00635CFF"/>
    <w:rsid w:val="006361DC"/>
    <w:rsid w:val="00637421"/>
    <w:rsid w:val="006378D2"/>
    <w:rsid w:val="0063797A"/>
    <w:rsid w:val="006403CC"/>
    <w:rsid w:val="006404D9"/>
    <w:rsid w:val="0064081A"/>
    <w:rsid w:val="00642257"/>
    <w:rsid w:val="00643163"/>
    <w:rsid w:val="006439DD"/>
    <w:rsid w:val="00643FC7"/>
    <w:rsid w:val="006441AE"/>
    <w:rsid w:val="00644E86"/>
    <w:rsid w:val="0064543C"/>
    <w:rsid w:val="00645557"/>
    <w:rsid w:val="00646366"/>
    <w:rsid w:val="00646BB8"/>
    <w:rsid w:val="00646EE6"/>
    <w:rsid w:val="006474F6"/>
    <w:rsid w:val="00650E37"/>
    <w:rsid w:val="006515AC"/>
    <w:rsid w:val="00651B52"/>
    <w:rsid w:val="00651B95"/>
    <w:rsid w:val="00655EDB"/>
    <w:rsid w:val="00657045"/>
    <w:rsid w:val="006573C5"/>
    <w:rsid w:val="00657E19"/>
    <w:rsid w:val="00662701"/>
    <w:rsid w:val="00663137"/>
    <w:rsid w:val="00663184"/>
    <w:rsid w:val="006646B8"/>
    <w:rsid w:val="006657E7"/>
    <w:rsid w:val="00666287"/>
    <w:rsid w:val="00666D1A"/>
    <w:rsid w:val="00667CF9"/>
    <w:rsid w:val="00667DE4"/>
    <w:rsid w:val="006704AF"/>
    <w:rsid w:val="006707A9"/>
    <w:rsid w:val="00670B3A"/>
    <w:rsid w:val="0067122B"/>
    <w:rsid w:val="00671509"/>
    <w:rsid w:val="006731B4"/>
    <w:rsid w:val="00674AEE"/>
    <w:rsid w:val="00677126"/>
    <w:rsid w:val="00677597"/>
    <w:rsid w:val="00682259"/>
    <w:rsid w:val="006828DF"/>
    <w:rsid w:val="0068385C"/>
    <w:rsid w:val="00685DFA"/>
    <w:rsid w:val="006864DF"/>
    <w:rsid w:val="00686F3B"/>
    <w:rsid w:val="00687D09"/>
    <w:rsid w:val="00687EB5"/>
    <w:rsid w:val="00690301"/>
    <w:rsid w:val="00691502"/>
    <w:rsid w:val="00691E85"/>
    <w:rsid w:val="00694268"/>
    <w:rsid w:val="00694753"/>
    <w:rsid w:val="00694CCD"/>
    <w:rsid w:val="00694ECE"/>
    <w:rsid w:val="00697144"/>
    <w:rsid w:val="006A426D"/>
    <w:rsid w:val="006A4F0C"/>
    <w:rsid w:val="006A6377"/>
    <w:rsid w:val="006A7D92"/>
    <w:rsid w:val="006B784E"/>
    <w:rsid w:val="006B7F42"/>
    <w:rsid w:val="006C0919"/>
    <w:rsid w:val="006C24B0"/>
    <w:rsid w:val="006C370F"/>
    <w:rsid w:val="006C395D"/>
    <w:rsid w:val="006C5907"/>
    <w:rsid w:val="006C5B93"/>
    <w:rsid w:val="006C6CDC"/>
    <w:rsid w:val="006C7529"/>
    <w:rsid w:val="006D0873"/>
    <w:rsid w:val="006D26E2"/>
    <w:rsid w:val="006D2704"/>
    <w:rsid w:val="006D4C1F"/>
    <w:rsid w:val="006D721F"/>
    <w:rsid w:val="006D7A1C"/>
    <w:rsid w:val="006E0631"/>
    <w:rsid w:val="006E0A46"/>
    <w:rsid w:val="006E0A81"/>
    <w:rsid w:val="006E0BD4"/>
    <w:rsid w:val="006E267B"/>
    <w:rsid w:val="006E3662"/>
    <w:rsid w:val="006E6213"/>
    <w:rsid w:val="006E64E7"/>
    <w:rsid w:val="006F0426"/>
    <w:rsid w:val="006F322A"/>
    <w:rsid w:val="006F56C7"/>
    <w:rsid w:val="006F695E"/>
    <w:rsid w:val="006F77DA"/>
    <w:rsid w:val="00700123"/>
    <w:rsid w:val="0070241D"/>
    <w:rsid w:val="00703417"/>
    <w:rsid w:val="00703CAD"/>
    <w:rsid w:val="00703E66"/>
    <w:rsid w:val="007064CD"/>
    <w:rsid w:val="0071204E"/>
    <w:rsid w:val="007130A2"/>
    <w:rsid w:val="0071475B"/>
    <w:rsid w:val="00716870"/>
    <w:rsid w:val="00716B53"/>
    <w:rsid w:val="00716E4F"/>
    <w:rsid w:val="0072014D"/>
    <w:rsid w:val="007208A1"/>
    <w:rsid w:val="00721812"/>
    <w:rsid w:val="00721D4A"/>
    <w:rsid w:val="00722AC5"/>
    <w:rsid w:val="00723ACA"/>
    <w:rsid w:val="00723C92"/>
    <w:rsid w:val="007241D3"/>
    <w:rsid w:val="00727386"/>
    <w:rsid w:val="007308E1"/>
    <w:rsid w:val="007318E2"/>
    <w:rsid w:val="007337EA"/>
    <w:rsid w:val="00734F85"/>
    <w:rsid w:val="00735A13"/>
    <w:rsid w:val="00736090"/>
    <w:rsid w:val="0073633D"/>
    <w:rsid w:val="007410FC"/>
    <w:rsid w:val="00743BEA"/>
    <w:rsid w:val="007441BA"/>
    <w:rsid w:val="00745402"/>
    <w:rsid w:val="00745BA9"/>
    <w:rsid w:val="007502A2"/>
    <w:rsid w:val="00750BE8"/>
    <w:rsid w:val="00750E6D"/>
    <w:rsid w:val="00750F96"/>
    <w:rsid w:val="00751821"/>
    <w:rsid w:val="0075306F"/>
    <w:rsid w:val="00753148"/>
    <w:rsid w:val="00753586"/>
    <w:rsid w:val="00755403"/>
    <w:rsid w:val="00755B64"/>
    <w:rsid w:val="00757B90"/>
    <w:rsid w:val="00760069"/>
    <w:rsid w:val="00760C9C"/>
    <w:rsid w:val="0076338B"/>
    <w:rsid w:val="0076348E"/>
    <w:rsid w:val="00764FC7"/>
    <w:rsid w:val="00766638"/>
    <w:rsid w:val="007701AC"/>
    <w:rsid w:val="0077034C"/>
    <w:rsid w:val="0077080C"/>
    <w:rsid w:val="00771140"/>
    <w:rsid w:val="007716DD"/>
    <w:rsid w:val="00772FF2"/>
    <w:rsid w:val="00773709"/>
    <w:rsid w:val="007737B1"/>
    <w:rsid w:val="007749B6"/>
    <w:rsid w:val="00774E68"/>
    <w:rsid w:val="007754C0"/>
    <w:rsid w:val="00775538"/>
    <w:rsid w:val="007766FF"/>
    <w:rsid w:val="00776A60"/>
    <w:rsid w:val="00776C8B"/>
    <w:rsid w:val="00776F5C"/>
    <w:rsid w:val="007771D3"/>
    <w:rsid w:val="007815DD"/>
    <w:rsid w:val="00783F98"/>
    <w:rsid w:val="007849C0"/>
    <w:rsid w:val="007858A3"/>
    <w:rsid w:val="007877DC"/>
    <w:rsid w:val="00787CF7"/>
    <w:rsid w:val="00790924"/>
    <w:rsid w:val="00792005"/>
    <w:rsid w:val="00792571"/>
    <w:rsid w:val="0079331E"/>
    <w:rsid w:val="007955C1"/>
    <w:rsid w:val="00796245"/>
    <w:rsid w:val="007965D6"/>
    <w:rsid w:val="00796E93"/>
    <w:rsid w:val="007A0AC6"/>
    <w:rsid w:val="007A31E2"/>
    <w:rsid w:val="007A60B4"/>
    <w:rsid w:val="007A744B"/>
    <w:rsid w:val="007A7DD7"/>
    <w:rsid w:val="007B03B8"/>
    <w:rsid w:val="007B0DC5"/>
    <w:rsid w:val="007B1111"/>
    <w:rsid w:val="007B200E"/>
    <w:rsid w:val="007B2656"/>
    <w:rsid w:val="007B6F0E"/>
    <w:rsid w:val="007B7432"/>
    <w:rsid w:val="007B77C2"/>
    <w:rsid w:val="007C029D"/>
    <w:rsid w:val="007C228A"/>
    <w:rsid w:val="007C518D"/>
    <w:rsid w:val="007C65B3"/>
    <w:rsid w:val="007C720E"/>
    <w:rsid w:val="007D251E"/>
    <w:rsid w:val="007D2C62"/>
    <w:rsid w:val="007D5EEE"/>
    <w:rsid w:val="007D62DD"/>
    <w:rsid w:val="007D6F2F"/>
    <w:rsid w:val="007E0B52"/>
    <w:rsid w:val="007E24E5"/>
    <w:rsid w:val="007E250C"/>
    <w:rsid w:val="007E3657"/>
    <w:rsid w:val="007E3927"/>
    <w:rsid w:val="007E45DA"/>
    <w:rsid w:val="007E6525"/>
    <w:rsid w:val="007E65BF"/>
    <w:rsid w:val="007F0789"/>
    <w:rsid w:val="007F1FAA"/>
    <w:rsid w:val="007F22FE"/>
    <w:rsid w:val="007F2E2F"/>
    <w:rsid w:val="007F3CB0"/>
    <w:rsid w:val="00800FD5"/>
    <w:rsid w:val="008020D5"/>
    <w:rsid w:val="00802214"/>
    <w:rsid w:val="00803539"/>
    <w:rsid w:val="0080364A"/>
    <w:rsid w:val="00803C76"/>
    <w:rsid w:val="0080501B"/>
    <w:rsid w:val="008059E8"/>
    <w:rsid w:val="00806354"/>
    <w:rsid w:val="00810216"/>
    <w:rsid w:val="00810F52"/>
    <w:rsid w:val="00811178"/>
    <w:rsid w:val="0081460E"/>
    <w:rsid w:val="008162A7"/>
    <w:rsid w:val="00817023"/>
    <w:rsid w:val="00817B11"/>
    <w:rsid w:val="00820FBE"/>
    <w:rsid w:val="008216D5"/>
    <w:rsid w:val="00821A45"/>
    <w:rsid w:val="00822209"/>
    <w:rsid w:val="00823121"/>
    <w:rsid w:val="00823220"/>
    <w:rsid w:val="0082514C"/>
    <w:rsid w:val="00826723"/>
    <w:rsid w:val="00826825"/>
    <w:rsid w:val="00830619"/>
    <w:rsid w:val="00830ABE"/>
    <w:rsid w:val="0083289F"/>
    <w:rsid w:val="0083492C"/>
    <w:rsid w:val="008358AD"/>
    <w:rsid w:val="00835CB1"/>
    <w:rsid w:val="00841F84"/>
    <w:rsid w:val="00842E28"/>
    <w:rsid w:val="00843B40"/>
    <w:rsid w:val="008441E5"/>
    <w:rsid w:val="008447D8"/>
    <w:rsid w:val="00846015"/>
    <w:rsid w:val="00846D58"/>
    <w:rsid w:val="008511C3"/>
    <w:rsid w:val="00851D00"/>
    <w:rsid w:val="00851DAA"/>
    <w:rsid w:val="00851F7B"/>
    <w:rsid w:val="008544C5"/>
    <w:rsid w:val="008571A1"/>
    <w:rsid w:val="00857C10"/>
    <w:rsid w:val="008613DF"/>
    <w:rsid w:val="00862AE9"/>
    <w:rsid w:val="00863545"/>
    <w:rsid w:val="00863AD5"/>
    <w:rsid w:val="00863E9A"/>
    <w:rsid w:val="008644ED"/>
    <w:rsid w:val="00866908"/>
    <w:rsid w:val="00866BBD"/>
    <w:rsid w:val="00867128"/>
    <w:rsid w:val="0086722C"/>
    <w:rsid w:val="008676AA"/>
    <w:rsid w:val="008707B6"/>
    <w:rsid w:val="00870C3F"/>
    <w:rsid w:val="00871CCA"/>
    <w:rsid w:val="00872B78"/>
    <w:rsid w:val="00874861"/>
    <w:rsid w:val="00875A87"/>
    <w:rsid w:val="00877D3F"/>
    <w:rsid w:val="00880A51"/>
    <w:rsid w:val="00880BB6"/>
    <w:rsid w:val="008855E0"/>
    <w:rsid w:val="008871CE"/>
    <w:rsid w:val="0089179F"/>
    <w:rsid w:val="00893761"/>
    <w:rsid w:val="00894BA2"/>
    <w:rsid w:val="00894E3C"/>
    <w:rsid w:val="00895657"/>
    <w:rsid w:val="008961B3"/>
    <w:rsid w:val="00896D11"/>
    <w:rsid w:val="00896DE8"/>
    <w:rsid w:val="00897B75"/>
    <w:rsid w:val="008A06AE"/>
    <w:rsid w:val="008A1276"/>
    <w:rsid w:val="008A1547"/>
    <w:rsid w:val="008A1857"/>
    <w:rsid w:val="008A445C"/>
    <w:rsid w:val="008B1586"/>
    <w:rsid w:val="008B30C0"/>
    <w:rsid w:val="008B3689"/>
    <w:rsid w:val="008B3CDC"/>
    <w:rsid w:val="008B616D"/>
    <w:rsid w:val="008B6CE2"/>
    <w:rsid w:val="008B7633"/>
    <w:rsid w:val="008C1DED"/>
    <w:rsid w:val="008C22BE"/>
    <w:rsid w:val="008C2841"/>
    <w:rsid w:val="008C28D3"/>
    <w:rsid w:val="008C3154"/>
    <w:rsid w:val="008C6444"/>
    <w:rsid w:val="008C682F"/>
    <w:rsid w:val="008D2516"/>
    <w:rsid w:val="008D2636"/>
    <w:rsid w:val="008E0B8F"/>
    <w:rsid w:val="008E0C79"/>
    <w:rsid w:val="008E1A98"/>
    <w:rsid w:val="008E6AB0"/>
    <w:rsid w:val="008E77F9"/>
    <w:rsid w:val="008E78C0"/>
    <w:rsid w:val="008E7BDF"/>
    <w:rsid w:val="008F020B"/>
    <w:rsid w:val="008F17A5"/>
    <w:rsid w:val="008F1D0C"/>
    <w:rsid w:val="008F3DCF"/>
    <w:rsid w:val="00900E08"/>
    <w:rsid w:val="00901D05"/>
    <w:rsid w:val="0090352C"/>
    <w:rsid w:val="00903A40"/>
    <w:rsid w:val="00903EA3"/>
    <w:rsid w:val="00904919"/>
    <w:rsid w:val="0090696F"/>
    <w:rsid w:val="0090753F"/>
    <w:rsid w:val="009075F5"/>
    <w:rsid w:val="00907BC4"/>
    <w:rsid w:val="00911705"/>
    <w:rsid w:val="00911938"/>
    <w:rsid w:val="00912932"/>
    <w:rsid w:val="00912C0C"/>
    <w:rsid w:val="00912C11"/>
    <w:rsid w:val="00913406"/>
    <w:rsid w:val="0091667E"/>
    <w:rsid w:val="00916D78"/>
    <w:rsid w:val="0092008D"/>
    <w:rsid w:val="00920294"/>
    <w:rsid w:val="009203B2"/>
    <w:rsid w:val="00920587"/>
    <w:rsid w:val="00920762"/>
    <w:rsid w:val="00921CE6"/>
    <w:rsid w:val="00922043"/>
    <w:rsid w:val="00922B72"/>
    <w:rsid w:val="00922E04"/>
    <w:rsid w:val="00923241"/>
    <w:rsid w:val="00923279"/>
    <w:rsid w:val="0092378C"/>
    <w:rsid w:val="00924EA3"/>
    <w:rsid w:val="00927646"/>
    <w:rsid w:val="00927A57"/>
    <w:rsid w:val="0093393D"/>
    <w:rsid w:val="009343F0"/>
    <w:rsid w:val="0093461E"/>
    <w:rsid w:val="00934C89"/>
    <w:rsid w:val="00934FE5"/>
    <w:rsid w:val="009350A0"/>
    <w:rsid w:val="009364B1"/>
    <w:rsid w:val="00936BF8"/>
    <w:rsid w:val="00937845"/>
    <w:rsid w:val="0094069F"/>
    <w:rsid w:val="00941247"/>
    <w:rsid w:val="009420FC"/>
    <w:rsid w:val="00943643"/>
    <w:rsid w:val="009441C2"/>
    <w:rsid w:val="0094434E"/>
    <w:rsid w:val="00944BDF"/>
    <w:rsid w:val="0095003A"/>
    <w:rsid w:val="0095055B"/>
    <w:rsid w:val="00952959"/>
    <w:rsid w:val="00952B0C"/>
    <w:rsid w:val="00952BD3"/>
    <w:rsid w:val="00953B17"/>
    <w:rsid w:val="00955418"/>
    <w:rsid w:val="00955B68"/>
    <w:rsid w:val="00960404"/>
    <w:rsid w:val="00962066"/>
    <w:rsid w:val="00963073"/>
    <w:rsid w:val="00963386"/>
    <w:rsid w:val="00963788"/>
    <w:rsid w:val="009664DD"/>
    <w:rsid w:val="0097008F"/>
    <w:rsid w:val="00970B63"/>
    <w:rsid w:val="00971491"/>
    <w:rsid w:val="0097179A"/>
    <w:rsid w:val="00971998"/>
    <w:rsid w:val="0097218E"/>
    <w:rsid w:val="009734E5"/>
    <w:rsid w:val="00973653"/>
    <w:rsid w:val="00974894"/>
    <w:rsid w:val="009754F8"/>
    <w:rsid w:val="009810F3"/>
    <w:rsid w:val="00981D56"/>
    <w:rsid w:val="00982E46"/>
    <w:rsid w:val="00982FA3"/>
    <w:rsid w:val="0098384C"/>
    <w:rsid w:val="00983B2E"/>
    <w:rsid w:val="00986888"/>
    <w:rsid w:val="0099000D"/>
    <w:rsid w:val="00992235"/>
    <w:rsid w:val="00993339"/>
    <w:rsid w:val="00993CA8"/>
    <w:rsid w:val="00994C88"/>
    <w:rsid w:val="009954F6"/>
    <w:rsid w:val="009A1D6C"/>
    <w:rsid w:val="009A242D"/>
    <w:rsid w:val="009A3FFC"/>
    <w:rsid w:val="009A62CB"/>
    <w:rsid w:val="009A7C51"/>
    <w:rsid w:val="009B0080"/>
    <w:rsid w:val="009B16CD"/>
    <w:rsid w:val="009B43D8"/>
    <w:rsid w:val="009B54CF"/>
    <w:rsid w:val="009B552D"/>
    <w:rsid w:val="009B60F1"/>
    <w:rsid w:val="009B7B63"/>
    <w:rsid w:val="009C1076"/>
    <w:rsid w:val="009C2805"/>
    <w:rsid w:val="009C434E"/>
    <w:rsid w:val="009C435B"/>
    <w:rsid w:val="009C5446"/>
    <w:rsid w:val="009C5F3C"/>
    <w:rsid w:val="009C69C4"/>
    <w:rsid w:val="009C6D06"/>
    <w:rsid w:val="009D0FFE"/>
    <w:rsid w:val="009D1728"/>
    <w:rsid w:val="009D2915"/>
    <w:rsid w:val="009D36A7"/>
    <w:rsid w:val="009D54E7"/>
    <w:rsid w:val="009D627D"/>
    <w:rsid w:val="009D6974"/>
    <w:rsid w:val="009E1A91"/>
    <w:rsid w:val="009E55B0"/>
    <w:rsid w:val="009E7FD1"/>
    <w:rsid w:val="009F0B81"/>
    <w:rsid w:val="009F38A0"/>
    <w:rsid w:val="009F3BB2"/>
    <w:rsid w:val="009F60AB"/>
    <w:rsid w:val="009F6290"/>
    <w:rsid w:val="009F6628"/>
    <w:rsid w:val="009F75A5"/>
    <w:rsid w:val="009F7CA4"/>
    <w:rsid w:val="00A0044F"/>
    <w:rsid w:val="00A00B09"/>
    <w:rsid w:val="00A00B9D"/>
    <w:rsid w:val="00A0216E"/>
    <w:rsid w:val="00A02980"/>
    <w:rsid w:val="00A02AD6"/>
    <w:rsid w:val="00A02E99"/>
    <w:rsid w:val="00A038B1"/>
    <w:rsid w:val="00A04CAA"/>
    <w:rsid w:val="00A060C2"/>
    <w:rsid w:val="00A069B1"/>
    <w:rsid w:val="00A06E31"/>
    <w:rsid w:val="00A073B3"/>
    <w:rsid w:val="00A07913"/>
    <w:rsid w:val="00A14F5F"/>
    <w:rsid w:val="00A16A25"/>
    <w:rsid w:val="00A17C1D"/>
    <w:rsid w:val="00A206D2"/>
    <w:rsid w:val="00A208BC"/>
    <w:rsid w:val="00A20CAA"/>
    <w:rsid w:val="00A21669"/>
    <w:rsid w:val="00A22284"/>
    <w:rsid w:val="00A242E8"/>
    <w:rsid w:val="00A24B8E"/>
    <w:rsid w:val="00A25C2A"/>
    <w:rsid w:val="00A26392"/>
    <w:rsid w:val="00A266C3"/>
    <w:rsid w:val="00A30BED"/>
    <w:rsid w:val="00A31264"/>
    <w:rsid w:val="00A312EC"/>
    <w:rsid w:val="00A32822"/>
    <w:rsid w:val="00A34A3A"/>
    <w:rsid w:val="00A360A9"/>
    <w:rsid w:val="00A36E3F"/>
    <w:rsid w:val="00A4051B"/>
    <w:rsid w:val="00A4215F"/>
    <w:rsid w:val="00A42243"/>
    <w:rsid w:val="00A440B1"/>
    <w:rsid w:val="00A44498"/>
    <w:rsid w:val="00A44B15"/>
    <w:rsid w:val="00A454D5"/>
    <w:rsid w:val="00A45540"/>
    <w:rsid w:val="00A505B1"/>
    <w:rsid w:val="00A538B9"/>
    <w:rsid w:val="00A53CEF"/>
    <w:rsid w:val="00A53E5D"/>
    <w:rsid w:val="00A57102"/>
    <w:rsid w:val="00A6004A"/>
    <w:rsid w:val="00A60D6A"/>
    <w:rsid w:val="00A6115E"/>
    <w:rsid w:val="00A6189F"/>
    <w:rsid w:val="00A62512"/>
    <w:rsid w:val="00A62629"/>
    <w:rsid w:val="00A630B8"/>
    <w:rsid w:val="00A63B98"/>
    <w:rsid w:val="00A64197"/>
    <w:rsid w:val="00A64479"/>
    <w:rsid w:val="00A668D0"/>
    <w:rsid w:val="00A67BEF"/>
    <w:rsid w:val="00A7109B"/>
    <w:rsid w:val="00A71D2A"/>
    <w:rsid w:val="00A73039"/>
    <w:rsid w:val="00A75FA2"/>
    <w:rsid w:val="00A765EC"/>
    <w:rsid w:val="00A8045B"/>
    <w:rsid w:val="00A83918"/>
    <w:rsid w:val="00A83D37"/>
    <w:rsid w:val="00A85453"/>
    <w:rsid w:val="00A869C0"/>
    <w:rsid w:val="00A869D2"/>
    <w:rsid w:val="00A8736B"/>
    <w:rsid w:val="00A87875"/>
    <w:rsid w:val="00A9030A"/>
    <w:rsid w:val="00A93B86"/>
    <w:rsid w:val="00A94921"/>
    <w:rsid w:val="00A95AC6"/>
    <w:rsid w:val="00A95F4E"/>
    <w:rsid w:val="00AA0366"/>
    <w:rsid w:val="00AA03F6"/>
    <w:rsid w:val="00AA0A2C"/>
    <w:rsid w:val="00AA1861"/>
    <w:rsid w:val="00AA1C9F"/>
    <w:rsid w:val="00AA2425"/>
    <w:rsid w:val="00AA301D"/>
    <w:rsid w:val="00AA3189"/>
    <w:rsid w:val="00AA3768"/>
    <w:rsid w:val="00AA417F"/>
    <w:rsid w:val="00AA427D"/>
    <w:rsid w:val="00AA4452"/>
    <w:rsid w:val="00AA589F"/>
    <w:rsid w:val="00AA60A4"/>
    <w:rsid w:val="00AA689A"/>
    <w:rsid w:val="00AA6A3B"/>
    <w:rsid w:val="00AB2959"/>
    <w:rsid w:val="00AB3923"/>
    <w:rsid w:val="00AB5E99"/>
    <w:rsid w:val="00AB62C9"/>
    <w:rsid w:val="00AB7141"/>
    <w:rsid w:val="00AC0462"/>
    <w:rsid w:val="00AC0914"/>
    <w:rsid w:val="00AC27C5"/>
    <w:rsid w:val="00AC542B"/>
    <w:rsid w:val="00AD163F"/>
    <w:rsid w:val="00AD1D7F"/>
    <w:rsid w:val="00AD21FD"/>
    <w:rsid w:val="00AD5288"/>
    <w:rsid w:val="00AD5936"/>
    <w:rsid w:val="00AD5CFC"/>
    <w:rsid w:val="00AD6919"/>
    <w:rsid w:val="00AD7D74"/>
    <w:rsid w:val="00AE0310"/>
    <w:rsid w:val="00AE27AE"/>
    <w:rsid w:val="00AE38E7"/>
    <w:rsid w:val="00AE50B5"/>
    <w:rsid w:val="00AE5632"/>
    <w:rsid w:val="00AE711A"/>
    <w:rsid w:val="00AF08B9"/>
    <w:rsid w:val="00AF359E"/>
    <w:rsid w:val="00AF5FD9"/>
    <w:rsid w:val="00AF6280"/>
    <w:rsid w:val="00AF6BF3"/>
    <w:rsid w:val="00AF6D3E"/>
    <w:rsid w:val="00AF7026"/>
    <w:rsid w:val="00AF74BF"/>
    <w:rsid w:val="00B002CF"/>
    <w:rsid w:val="00B02108"/>
    <w:rsid w:val="00B023EA"/>
    <w:rsid w:val="00B02FB0"/>
    <w:rsid w:val="00B03529"/>
    <w:rsid w:val="00B04BFA"/>
    <w:rsid w:val="00B06C41"/>
    <w:rsid w:val="00B0731C"/>
    <w:rsid w:val="00B073C1"/>
    <w:rsid w:val="00B12400"/>
    <w:rsid w:val="00B1276C"/>
    <w:rsid w:val="00B13B62"/>
    <w:rsid w:val="00B14339"/>
    <w:rsid w:val="00B1482B"/>
    <w:rsid w:val="00B14C2F"/>
    <w:rsid w:val="00B16B76"/>
    <w:rsid w:val="00B215EF"/>
    <w:rsid w:val="00B245B2"/>
    <w:rsid w:val="00B24957"/>
    <w:rsid w:val="00B259BC"/>
    <w:rsid w:val="00B274E7"/>
    <w:rsid w:val="00B31C5A"/>
    <w:rsid w:val="00B33823"/>
    <w:rsid w:val="00B344C3"/>
    <w:rsid w:val="00B34641"/>
    <w:rsid w:val="00B349FE"/>
    <w:rsid w:val="00B36355"/>
    <w:rsid w:val="00B37ACD"/>
    <w:rsid w:val="00B37B7F"/>
    <w:rsid w:val="00B420AB"/>
    <w:rsid w:val="00B424C7"/>
    <w:rsid w:val="00B45826"/>
    <w:rsid w:val="00B47776"/>
    <w:rsid w:val="00B517CB"/>
    <w:rsid w:val="00B52561"/>
    <w:rsid w:val="00B52CD0"/>
    <w:rsid w:val="00B52D6A"/>
    <w:rsid w:val="00B53C24"/>
    <w:rsid w:val="00B54F41"/>
    <w:rsid w:val="00B5570A"/>
    <w:rsid w:val="00B61168"/>
    <w:rsid w:val="00B61EBF"/>
    <w:rsid w:val="00B62318"/>
    <w:rsid w:val="00B677FE"/>
    <w:rsid w:val="00B67BF2"/>
    <w:rsid w:val="00B70EA5"/>
    <w:rsid w:val="00B7162F"/>
    <w:rsid w:val="00B71F7E"/>
    <w:rsid w:val="00B7208E"/>
    <w:rsid w:val="00B72AF0"/>
    <w:rsid w:val="00B746EB"/>
    <w:rsid w:val="00B75D43"/>
    <w:rsid w:val="00B76049"/>
    <w:rsid w:val="00B76C37"/>
    <w:rsid w:val="00B801DB"/>
    <w:rsid w:val="00B8265D"/>
    <w:rsid w:val="00B83343"/>
    <w:rsid w:val="00B848BC"/>
    <w:rsid w:val="00B8660A"/>
    <w:rsid w:val="00B86D8B"/>
    <w:rsid w:val="00B8766B"/>
    <w:rsid w:val="00B87E3B"/>
    <w:rsid w:val="00B9058E"/>
    <w:rsid w:val="00B908E6"/>
    <w:rsid w:val="00B91668"/>
    <w:rsid w:val="00B91C97"/>
    <w:rsid w:val="00B93FF0"/>
    <w:rsid w:val="00B9403D"/>
    <w:rsid w:val="00B94B7F"/>
    <w:rsid w:val="00B95B8B"/>
    <w:rsid w:val="00B97924"/>
    <w:rsid w:val="00BA1741"/>
    <w:rsid w:val="00BA1CA4"/>
    <w:rsid w:val="00BA396C"/>
    <w:rsid w:val="00BA3C98"/>
    <w:rsid w:val="00BA3F3D"/>
    <w:rsid w:val="00BA4257"/>
    <w:rsid w:val="00BA4E5F"/>
    <w:rsid w:val="00BA4E62"/>
    <w:rsid w:val="00BA6201"/>
    <w:rsid w:val="00BA6C97"/>
    <w:rsid w:val="00BA6E8C"/>
    <w:rsid w:val="00BA7FD9"/>
    <w:rsid w:val="00BB3816"/>
    <w:rsid w:val="00BB562D"/>
    <w:rsid w:val="00BC1B66"/>
    <w:rsid w:val="00BC1D7C"/>
    <w:rsid w:val="00BC2172"/>
    <w:rsid w:val="00BC3188"/>
    <w:rsid w:val="00BC3197"/>
    <w:rsid w:val="00BC65BE"/>
    <w:rsid w:val="00BD055F"/>
    <w:rsid w:val="00BD0DE9"/>
    <w:rsid w:val="00BD2DD8"/>
    <w:rsid w:val="00BD3B91"/>
    <w:rsid w:val="00BD531B"/>
    <w:rsid w:val="00BD5B9C"/>
    <w:rsid w:val="00BD6FBE"/>
    <w:rsid w:val="00BD716B"/>
    <w:rsid w:val="00BD7ED9"/>
    <w:rsid w:val="00BE0122"/>
    <w:rsid w:val="00BE163C"/>
    <w:rsid w:val="00BE2673"/>
    <w:rsid w:val="00BE26E3"/>
    <w:rsid w:val="00BE493D"/>
    <w:rsid w:val="00BE59B6"/>
    <w:rsid w:val="00BF028F"/>
    <w:rsid w:val="00BF0E24"/>
    <w:rsid w:val="00BF5125"/>
    <w:rsid w:val="00BF5DAE"/>
    <w:rsid w:val="00BF6BA8"/>
    <w:rsid w:val="00BF73E6"/>
    <w:rsid w:val="00C00435"/>
    <w:rsid w:val="00C0101C"/>
    <w:rsid w:val="00C01B91"/>
    <w:rsid w:val="00C01CAF"/>
    <w:rsid w:val="00C01CCF"/>
    <w:rsid w:val="00C02116"/>
    <w:rsid w:val="00C04D6E"/>
    <w:rsid w:val="00C0519A"/>
    <w:rsid w:val="00C052FB"/>
    <w:rsid w:val="00C05E45"/>
    <w:rsid w:val="00C144A3"/>
    <w:rsid w:val="00C15641"/>
    <w:rsid w:val="00C156C2"/>
    <w:rsid w:val="00C1625E"/>
    <w:rsid w:val="00C165EE"/>
    <w:rsid w:val="00C16991"/>
    <w:rsid w:val="00C16DDB"/>
    <w:rsid w:val="00C20D0B"/>
    <w:rsid w:val="00C211F4"/>
    <w:rsid w:val="00C218EF"/>
    <w:rsid w:val="00C22EC6"/>
    <w:rsid w:val="00C24F90"/>
    <w:rsid w:val="00C27785"/>
    <w:rsid w:val="00C30963"/>
    <w:rsid w:val="00C30BD5"/>
    <w:rsid w:val="00C30C61"/>
    <w:rsid w:val="00C31015"/>
    <w:rsid w:val="00C32AC9"/>
    <w:rsid w:val="00C340DB"/>
    <w:rsid w:val="00C35853"/>
    <w:rsid w:val="00C366C4"/>
    <w:rsid w:val="00C36FA2"/>
    <w:rsid w:val="00C407F8"/>
    <w:rsid w:val="00C40F8A"/>
    <w:rsid w:val="00C41F91"/>
    <w:rsid w:val="00C42846"/>
    <w:rsid w:val="00C43934"/>
    <w:rsid w:val="00C44C0B"/>
    <w:rsid w:val="00C46808"/>
    <w:rsid w:val="00C47C6E"/>
    <w:rsid w:val="00C47D83"/>
    <w:rsid w:val="00C5056F"/>
    <w:rsid w:val="00C51B86"/>
    <w:rsid w:val="00C53009"/>
    <w:rsid w:val="00C54BB4"/>
    <w:rsid w:val="00C552F4"/>
    <w:rsid w:val="00C56351"/>
    <w:rsid w:val="00C57054"/>
    <w:rsid w:val="00C57372"/>
    <w:rsid w:val="00C612C3"/>
    <w:rsid w:val="00C622C8"/>
    <w:rsid w:val="00C6241E"/>
    <w:rsid w:val="00C62C54"/>
    <w:rsid w:val="00C63A03"/>
    <w:rsid w:val="00C63B61"/>
    <w:rsid w:val="00C661A7"/>
    <w:rsid w:val="00C66E81"/>
    <w:rsid w:val="00C67511"/>
    <w:rsid w:val="00C67E89"/>
    <w:rsid w:val="00C702B7"/>
    <w:rsid w:val="00C7070B"/>
    <w:rsid w:val="00C73808"/>
    <w:rsid w:val="00C73A0F"/>
    <w:rsid w:val="00C744E6"/>
    <w:rsid w:val="00C75836"/>
    <w:rsid w:val="00C7720F"/>
    <w:rsid w:val="00C774F1"/>
    <w:rsid w:val="00C80AA0"/>
    <w:rsid w:val="00C81746"/>
    <w:rsid w:val="00C82141"/>
    <w:rsid w:val="00C8628B"/>
    <w:rsid w:val="00C8661E"/>
    <w:rsid w:val="00C90A93"/>
    <w:rsid w:val="00C916E4"/>
    <w:rsid w:val="00C91CBD"/>
    <w:rsid w:val="00C91F16"/>
    <w:rsid w:val="00C92A3D"/>
    <w:rsid w:val="00C93B30"/>
    <w:rsid w:val="00C94153"/>
    <w:rsid w:val="00C9573A"/>
    <w:rsid w:val="00C9575C"/>
    <w:rsid w:val="00C95D22"/>
    <w:rsid w:val="00C96B67"/>
    <w:rsid w:val="00C9710B"/>
    <w:rsid w:val="00C97D3E"/>
    <w:rsid w:val="00CA1D56"/>
    <w:rsid w:val="00CA3405"/>
    <w:rsid w:val="00CA3EDF"/>
    <w:rsid w:val="00CA46B4"/>
    <w:rsid w:val="00CA52CC"/>
    <w:rsid w:val="00CA5BB2"/>
    <w:rsid w:val="00CA6335"/>
    <w:rsid w:val="00CB0177"/>
    <w:rsid w:val="00CB0D96"/>
    <w:rsid w:val="00CB1F58"/>
    <w:rsid w:val="00CB2795"/>
    <w:rsid w:val="00CB40C7"/>
    <w:rsid w:val="00CB521D"/>
    <w:rsid w:val="00CB625F"/>
    <w:rsid w:val="00CB7516"/>
    <w:rsid w:val="00CC04F5"/>
    <w:rsid w:val="00CC0BAF"/>
    <w:rsid w:val="00CC766A"/>
    <w:rsid w:val="00CD0921"/>
    <w:rsid w:val="00CD09E8"/>
    <w:rsid w:val="00CD1652"/>
    <w:rsid w:val="00CD2A78"/>
    <w:rsid w:val="00CD40CD"/>
    <w:rsid w:val="00CD526B"/>
    <w:rsid w:val="00CD6A32"/>
    <w:rsid w:val="00CE051C"/>
    <w:rsid w:val="00CE1257"/>
    <w:rsid w:val="00CE1B56"/>
    <w:rsid w:val="00CE2E5C"/>
    <w:rsid w:val="00CE3D37"/>
    <w:rsid w:val="00CE3DCA"/>
    <w:rsid w:val="00CE4498"/>
    <w:rsid w:val="00CE692F"/>
    <w:rsid w:val="00CE6F75"/>
    <w:rsid w:val="00CE7641"/>
    <w:rsid w:val="00CF0981"/>
    <w:rsid w:val="00CF3485"/>
    <w:rsid w:val="00CF6728"/>
    <w:rsid w:val="00CF6769"/>
    <w:rsid w:val="00CF74D4"/>
    <w:rsid w:val="00CF7DD4"/>
    <w:rsid w:val="00D003F1"/>
    <w:rsid w:val="00D014FA"/>
    <w:rsid w:val="00D01716"/>
    <w:rsid w:val="00D01ACF"/>
    <w:rsid w:val="00D02530"/>
    <w:rsid w:val="00D0294E"/>
    <w:rsid w:val="00D03B44"/>
    <w:rsid w:val="00D0405E"/>
    <w:rsid w:val="00D0758D"/>
    <w:rsid w:val="00D07AFE"/>
    <w:rsid w:val="00D123E7"/>
    <w:rsid w:val="00D12E45"/>
    <w:rsid w:val="00D13A2A"/>
    <w:rsid w:val="00D14444"/>
    <w:rsid w:val="00D1485B"/>
    <w:rsid w:val="00D14D4F"/>
    <w:rsid w:val="00D15F1D"/>
    <w:rsid w:val="00D21843"/>
    <w:rsid w:val="00D224A9"/>
    <w:rsid w:val="00D22C66"/>
    <w:rsid w:val="00D23329"/>
    <w:rsid w:val="00D24854"/>
    <w:rsid w:val="00D24ABE"/>
    <w:rsid w:val="00D26937"/>
    <w:rsid w:val="00D27988"/>
    <w:rsid w:val="00D36CEF"/>
    <w:rsid w:val="00D3789D"/>
    <w:rsid w:val="00D403D4"/>
    <w:rsid w:val="00D4040D"/>
    <w:rsid w:val="00D4075A"/>
    <w:rsid w:val="00D40B38"/>
    <w:rsid w:val="00D4334D"/>
    <w:rsid w:val="00D44A36"/>
    <w:rsid w:val="00D4513F"/>
    <w:rsid w:val="00D47934"/>
    <w:rsid w:val="00D47C97"/>
    <w:rsid w:val="00D508C7"/>
    <w:rsid w:val="00D50BE8"/>
    <w:rsid w:val="00D50D52"/>
    <w:rsid w:val="00D50DEF"/>
    <w:rsid w:val="00D51745"/>
    <w:rsid w:val="00D53B6B"/>
    <w:rsid w:val="00D54F05"/>
    <w:rsid w:val="00D56B18"/>
    <w:rsid w:val="00D571C0"/>
    <w:rsid w:val="00D6041C"/>
    <w:rsid w:val="00D64192"/>
    <w:rsid w:val="00D64F7F"/>
    <w:rsid w:val="00D702AE"/>
    <w:rsid w:val="00D71A8D"/>
    <w:rsid w:val="00D7284D"/>
    <w:rsid w:val="00D745C4"/>
    <w:rsid w:val="00D74FFD"/>
    <w:rsid w:val="00D75C02"/>
    <w:rsid w:val="00D7791D"/>
    <w:rsid w:val="00D77FCA"/>
    <w:rsid w:val="00D802A5"/>
    <w:rsid w:val="00D8088B"/>
    <w:rsid w:val="00D80A6F"/>
    <w:rsid w:val="00D81A7E"/>
    <w:rsid w:val="00D81C4E"/>
    <w:rsid w:val="00D84BA7"/>
    <w:rsid w:val="00D865DF"/>
    <w:rsid w:val="00D8799E"/>
    <w:rsid w:val="00D87CC0"/>
    <w:rsid w:val="00D91821"/>
    <w:rsid w:val="00D91A26"/>
    <w:rsid w:val="00D9245E"/>
    <w:rsid w:val="00D931F2"/>
    <w:rsid w:val="00D94AE4"/>
    <w:rsid w:val="00D965C1"/>
    <w:rsid w:val="00D9706B"/>
    <w:rsid w:val="00DA0038"/>
    <w:rsid w:val="00DA07B1"/>
    <w:rsid w:val="00DA0C24"/>
    <w:rsid w:val="00DA1863"/>
    <w:rsid w:val="00DA335D"/>
    <w:rsid w:val="00DA38C8"/>
    <w:rsid w:val="00DA405B"/>
    <w:rsid w:val="00DA739E"/>
    <w:rsid w:val="00DB0AEA"/>
    <w:rsid w:val="00DB16CA"/>
    <w:rsid w:val="00DB3690"/>
    <w:rsid w:val="00DB4A7B"/>
    <w:rsid w:val="00DB6911"/>
    <w:rsid w:val="00DB6CEF"/>
    <w:rsid w:val="00DB7BB3"/>
    <w:rsid w:val="00DB7D51"/>
    <w:rsid w:val="00DC3A60"/>
    <w:rsid w:val="00DC678F"/>
    <w:rsid w:val="00DC6F0A"/>
    <w:rsid w:val="00DC7333"/>
    <w:rsid w:val="00DD14FD"/>
    <w:rsid w:val="00DD2C79"/>
    <w:rsid w:val="00DD312D"/>
    <w:rsid w:val="00DD43EC"/>
    <w:rsid w:val="00DD49E1"/>
    <w:rsid w:val="00DE133C"/>
    <w:rsid w:val="00DE158F"/>
    <w:rsid w:val="00DE1619"/>
    <w:rsid w:val="00DE19EB"/>
    <w:rsid w:val="00DE2994"/>
    <w:rsid w:val="00DE2CF4"/>
    <w:rsid w:val="00DE36AA"/>
    <w:rsid w:val="00DE3F8D"/>
    <w:rsid w:val="00DE447C"/>
    <w:rsid w:val="00DE65DD"/>
    <w:rsid w:val="00DE78B5"/>
    <w:rsid w:val="00DF0CCC"/>
    <w:rsid w:val="00DF1827"/>
    <w:rsid w:val="00DF34CE"/>
    <w:rsid w:val="00DF4514"/>
    <w:rsid w:val="00DF509E"/>
    <w:rsid w:val="00E009CF"/>
    <w:rsid w:val="00E01080"/>
    <w:rsid w:val="00E03A30"/>
    <w:rsid w:val="00E03F77"/>
    <w:rsid w:val="00E048D2"/>
    <w:rsid w:val="00E04AC8"/>
    <w:rsid w:val="00E04E64"/>
    <w:rsid w:val="00E0622D"/>
    <w:rsid w:val="00E068B1"/>
    <w:rsid w:val="00E1051C"/>
    <w:rsid w:val="00E1178D"/>
    <w:rsid w:val="00E1521D"/>
    <w:rsid w:val="00E160DC"/>
    <w:rsid w:val="00E16506"/>
    <w:rsid w:val="00E20125"/>
    <w:rsid w:val="00E20436"/>
    <w:rsid w:val="00E223A8"/>
    <w:rsid w:val="00E23BA8"/>
    <w:rsid w:val="00E24A68"/>
    <w:rsid w:val="00E24AAF"/>
    <w:rsid w:val="00E25B05"/>
    <w:rsid w:val="00E26E1F"/>
    <w:rsid w:val="00E27EEA"/>
    <w:rsid w:val="00E32D26"/>
    <w:rsid w:val="00E32D7F"/>
    <w:rsid w:val="00E33C62"/>
    <w:rsid w:val="00E33DE7"/>
    <w:rsid w:val="00E34205"/>
    <w:rsid w:val="00E343EF"/>
    <w:rsid w:val="00E34D05"/>
    <w:rsid w:val="00E37978"/>
    <w:rsid w:val="00E40B69"/>
    <w:rsid w:val="00E40C50"/>
    <w:rsid w:val="00E418F3"/>
    <w:rsid w:val="00E423E2"/>
    <w:rsid w:val="00E42C43"/>
    <w:rsid w:val="00E4414D"/>
    <w:rsid w:val="00E44E29"/>
    <w:rsid w:val="00E456A3"/>
    <w:rsid w:val="00E45EAF"/>
    <w:rsid w:val="00E466AE"/>
    <w:rsid w:val="00E46C10"/>
    <w:rsid w:val="00E50ADE"/>
    <w:rsid w:val="00E5202F"/>
    <w:rsid w:val="00E52662"/>
    <w:rsid w:val="00E55062"/>
    <w:rsid w:val="00E616D3"/>
    <w:rsid w:val="00E62003"/>
    <w:rsid w:val="00E6206E"/>
    <w:rsid w:val="00E63940"/>
    <w:rsid w:val="00E66624"/>
    <w:rsid w:val="00E669D8"/>
    <w:rsid w:val="00E671A3"/>
    <w:rsid w:val="00E671D7"/>
    <w:rsid w:val="00E71212"/>
    <w:rsid w:val="00E71A2D"/>
    <w:rsid w:val="00E71FAE"/>
    <w:rsid w:val="00E72C41"/>
    <w:rsid w:val="00E75D07"/>
    <w:rsid w:val="00E76CA2"/>
    <w:rsid w:val="00E77C9D"/>
    <w:rsid w:val="00E8104C"/>
    <w:rsid w:val="00E81578"/>
    <w:rsid w:val="00E8191E"/>
    <w:rsid w:val="00E8218B"/>
    <w:rsid w:val="00E857C5"/>
    <w:rsid w:val="00E901B6"/>
    <w:rsid w:val="00E902C8"/>
    <w:rsid w:val="00E90834"/>
    <w:rsid w:val="00E90AE7"/>
    <w:rsid w:val="00E91452"/>
    <w:rsid w:val="00E9385E"/>
    <w:rsid w:val="00E95361"/>
    <w:rsid w:val="00E96863"/>
    <w:rsid w:val="00E96FCE"/>
    <w:rsid w:val="00E9768E"/>
    <w:rsid w:val="00EA35A1"/>
    <w:rsid w:val="00EA4E10"/>
    <w:rsid w:val="00EA5BF0"/>
    <w:rsid w:val="00EACB9A"/>
    <w:rsid w:val="00EB2C8C"/>
    <w:rsid w:val="00EB6182"/>
    <w:rsid w:val="00EB7618"/>
    <w:rsid w:val="00EB7802"/>
    <w:rsid w:val="00EB7A1C"/>
    <w:rsid w:val="00EB7B04"/>
    <w:rsid w:val="00EC0FB1"/>
    <w:rsid w:val="00EC12EA"/>
    <w:rsid w:val="00EC18B8"/>
    <w:rsid w:val="00EC2152"/>
    <w:rsid w:val="00EC219E"/>
    <w:rsid w:val="00EC2688"/>
    <w:rsid w:val="00EC46D9"/>
    <w:rsid w:val="00EC5121"/>
    <w:rsid w:val="00EC5D03"/>
    <w:rsid w:val="00EC666D"/>
    <w:rsid w:val="00EC6677"/>
    <w:rsid w:val="00EC7A1C"/>
    <w:rsid w:val="00EC7E8A"/>
    <w:rsid w:val="00ED0410"/>
    <w:rsid w:val="00ED261F"/>
    <w:rsid w:val="00ED3DD3"/>
    <w:rsid w:val="00ED5738"/>
    <w:rsid w:val="00EE147F"/>
    <w:rsid w:val="00EE21D1"/>
    <w:rsid w:val="00EE409E"/>
    <w:rsid w:val="00EE432F"/>
    <w:rsid w:val="00EE5320"/>
    <w:rsid w:val="00EE57B0"/>
    <w:rsid w:val="00EE79C9"/>
    <w:rsid w:val="00EE7B5C"/>
    <w:rsid w:val="00EF13C5"/>
    <w:rsid w:val="00EF15E4"/>
    <w:rsid w:val="00EF291A"/>
    <w:rsid w:val="00EF2F46"/>
    <w:rsid w:val="00EF3EB2"/>
    <w:rsid w:val="00EF5451"/>
    <w:rsid w:val="00EF5CCF"/>
    <w:rsid w:val="00EF68EB"/>
    <w:rsid w:val="00EF7EB5"/>
    <w:rsid w:val="00F04556"/>
    <w:rsid w:val="00F04A24"/>
    <w:rsid w:val="00F0555A"/>
    <w:rsid w:val="00F05ED2"/>
    <w:rsid w:val="00F11551"/>
    <w:rsid w:val="00F12CB7"/>
    <w:rsid w:val="00F1379F"/>
    <w:rsid w:val="00F148EF"/>
    <w:rsid w:val="00F15EF3"/>
    <w:rsid w:val="00F17175"/>
    <w:rsid w:val="00F21F27"/>
    <w:rsid w:val="00F22832"/>
    <w:rsid w:val="00F245D2"/>
    <w:rsid w:val="00F25373"/>
    <w:rsid w:val="00F26093"/>
    <w:rsid w:val="00F27221"/>
    <w:rsid w:val="00F272BF"/>
    <w:rsid w:val="00F31811"/>
    <w:rsid w:val="00F32BAE"/>
    <w:rsid w:val="00F32BB8"/>
    <w:rsid w:val="00F331E0"/>
    <w:rsid w:val="00F360F8"/>
    <w:rsid w:val="00F365EA"/>
    <w:rsid w:val="00F36706"/>
    <w:rsid w:val="00F375F1"/>
    <w:rsid w:val="00F4049B"/>
    <w:rsid w:val="00F40604"/>
    <w:rsid w:val="00F41634"/>
    <w:rsid w:val="00F42BFC"/>
    <w:rsid w:val="00F45779"/>
    <w:rsid w:val="00F464A7"/>
    <w:rsid w:val="00F474CE"/>
    <w:rsid w:val="00F512AE"/>
    <w:rsid w:val="00F517E4"/>
    <w:rsid w:val="00F5228E"/>
    <w:rsid w:val="00F52A19"/>
    <w:rsid w:val="00F53108"/>
    <w:rsid w:val="00F5474A"/>
    <w:rsid w:val="00F547AE"/>
    <w:rsid w:val="00F55E03"/>
    <w:rsid w:val="00F56734"/>
    <w:rsid w:val="00F5724D"/>
    <w:rsid w:val="00F6004C"/>
    <w:rsid w:val="00F60EDF"/>
    <w:rsid w:val="00F64B10"/>
    <w:rsid w:val="00F66091"/>
    <w:rsid w:val="00F6675A"/>
    <w:rsid w:val="00F700D1"/>
    <w:rsid w:val="00F719A4"/>
    <w:rsid w:val="00F720E6"/>
    <w:rsid w:val="00F73D6C"/>
    <w:rsid w:val="00F73E4D"/>
    <w:rsid w:val="00F73EF8"/>
    <w:rsid w:val="00F75BB6"/>
    <w:rsid w:val="00F76569"/>
    <w:rsid w:val="00F7695B"/>
    <w:rsid w:val="00F77249"/>
    <w:rsid w:val="00F77978"/>
    <w:rsid w:val="00F81500"/>
    <w:rsid w:val="00F815ED"/>
    <w:rsid w:val="00F8183E"/>
    <w:rsid w:val="00F8194F"/>
    <w:rsid w:val="00F81AA8"/>
    <w:rsid w:val="00F828D9"/>
    <w:rsid w:val="00F828EC"/>
    <w:rsid w:val="00F85A74"/>
    <w:rsid w:val="00F87477"/>
    <w:rsid w:val="00F93106"/>
    <w:rsid w:val="00F94B63"/>
    <w:rsid w:val="00F95CA7"/>
    <w:rsid w:val="00F96E04"/>
    <w:rsid w:val="00F97DF7"/>
    <w:rsid w:val="00FA0F1B"/>
    <w:rsid w:val="00FA1F8C"/>
    <w:rsid w:val="00FA26D2"/>
    <w:rsid w:val="00FA362C"/>
    <w:rsid w:val="00FA3634"/>
    <w:rsid w:val="00FA4765"/>
    <w:rsid w:val="00FA52F1"/>
    <w:rsid w:val="00FA5D65"/>
    <w:rsid w:val="00FA61A6"/>
    <w:rsid w:val="00FA69D6"/>
    <w:rsid w:val="00FB14F4"/>
    <w:rsid w:val="00FB1E0D"/>
    <w:rsid w:val="00FB37D0"/>
    <w:rsid w:val="00FB449A"/>
    <w:rsid w:val="00FB5427"/>
    <w:rsid w:val="00FB54DE"/>
    <w:rsid w:val="00FB6B70"/>
    <w:rsid w:val="00FC141F"/>
    <w:rsid w:val="00FC282A"/>
    <w:rsid w:val="00FC2C4E"/>
    <w:rsid w:val="00FC2F9F"/>
    <w:rsid w:val="00FC3AD2"/>
    <w:rsid w:val="00FC3D1F"/>
    <w:rsid w:val="00FC6D1D"/>
    <w:rsid w:val="00FD0CC4"/>
    <w:rsid w:val="00FD203E"/>
    <w:rsid w:val="00FD28A0"/>
    <w:rsid w:val="00FD45A7"/>
    <w:rsid w:val="00FD7584"/>
    <w:rsid w:val="00FD7DF4"/>
    <w:rsid w:val="00FD7FAC"/>
    <w:rsid w:val="00FE07A9"/>
    <w:rsid w:val="00FE222F"/>
    <w:rsid w:val="00FE39EE"/>
    <w:rsid w:val="00FE5508"/>
    <w:rsid w:val="00FE6E92"/>
    <w:rsid w:val="00FF029F"/>
    <w:rsid w:val="00FF2176"/>
    <w:rsid w:val="00FF2838"/>
    <w:rsid w:val="00FF434B"/>
    <w:rsid w:val="00FF436A"/>
    <w:rsid w:val="00FF49AC"/>
    <w:rsid w:val="00FF49C7"/>
    <w:rsid w:val="00FF55FC"/>
    <w:rsid w:val="00FF6517"/>
    <w:rsid w:val="00FF65E7"/>
    <w:rsid w:val="00FF6700"/>
    <w:rsid w:val="00FF6C4E"/>
    <w:rsid w:val="00FF71AC"/>
    <w:rsid w:val="010DE160"/>
    <w:rsid w:val="01146433"/>
    <w:rsid w:val="01EF138E"/>
    <w:rsid w:val="02BF2F45"/>
    <w:rsid w:val="03075E55"/>
    <w:rsid w:val="033EF84F"/>
    <w:rsid w:val="03422511"/>
    <w:rsid w:val="03E17C3D"/>
    <w:rsid w:val="0493A195"/>
    <w:rsid w:val="054861FF"/>
    <w:rsid w:val="05A63FCA"/>
    <w:rsid w:val="06E61A0E"/>
    <w:rsid w:val="072497A8"/>
    <w:rsid w:val="073BC64F"/>
    <w:rsid w:val="07504C53"/>
    <w:rsid w:val="07C18649"/>
    <w:rsid w:val="08A186E8"/>
    <w:rsid w:val="08DAC7F5"/>
    <w:rsid w:val="090D5310"/>
    <w:rsid w:val="091522D2"/>
    <w:rsid w:val="09366697"/>
    <w:rsid w:val="09FA3A9B"/>
    <w:rsid w:val="0B13DF72"/>
    <w:rsid w:val="0B5B7C59"/>
    <w:rsid w:val="0CADB581"/>
    <w:rsid w:val="0D0EDECB"/>
    <w:rsid w:val="0D77F519"/>
    <w:rsid w:val="0E22E21D"/>
    <w:rsid w:val="0E53A81B"/>
    <w:rsid w:val="0E5E340C"/>
    <w:rsid w:val="0E973840"/>
    <w:rsid w:val="0EC816D3"/>
    <w:rsid w:val="0EF78714"/>
    <w:rsid w:val="0F6A1CB0"/>
    <w:rsid w:val="0F7B764F"/>
    <w:rsid w:val="0F88FC99"/>
    <w:rsid w:val="0FA702E6"/>
    <w:rsid w:val="0FAFF68F"/>
    <w:rsid w:val="0FEF787C"/>
    <w:rsid w:val="104A2ED6"/>
    <w:rsid w:val="10744DE6"/>
    <w:rsid w:val="10784724"/>
    <w:rsid w:val="10BB4BB1"/>
    <w:rsid w:val="10F82831"/>
    <w:rsid w:val="1152366D"/>
    <w:rsid w:val="115ED772"/>
    <w:rsid w:val="11B238D5"/>
    <w:rsid w:val="11C436EB"/>
    <w:rsid w:val="1205A6CD"/>
    <w:rsid w:val="1242747F"/>
    <w:rsid w:val="12C80FAC"/>
    <w:rsid w:val="1315A3B1"/>
    <w:rsid w:val="131ED5DF"/>
    <w:rsid w:val="13B806D3"/>
    <w:rsid w:val="13C68113"/>
    <w:rsid w:val="146EE7CE"/>
    <w:rsid w:val="15323AFA"/>
    <w:rsid w:val="15C33646"/>
    <w:rsid w:val="15D39543"/>
    <w:rsid w:val="1650B5D2"/>
    <w:rsid w:val="166B8113"/>
    <w:rsid w:val="16A3E3FA"/>
    <w:rsid w:val="17237A8F"/>
    <w:rsid w:val="178AAAD0"/>
    <w:rsid w:val="17CAD926"/>
    <w:rsid w:val="1A2843F9"/>
    <w:rsid w:val="1A3F4DD4"/>
    <w:rsid w:val="1A85D744"/>
    <w:rsid w:val="1AA6D0F3"/>
    <w:rsid w:val="1B5EA85A"/>
    <w:rsid w:val="1BCDD9A6"/>
    <w:rsid w:val="1C0F85E2"/>
    <w:rsid w:val="1C2DD235"/>
    <w:rsid w:val="1D107358"/>
    <w:rsid w:val="1D347AB7"/>
    <w:rsid w:val="1D3989BB"/>
    <w:rsid w:val="1DAB5643"/>
    <w:rsid w:val="1DEC96BD"/>
    <w:rsid w:val="1DEE2901"/>
    <w:rsid w:val="1E5225A3"/>
    <w:rsid w:val="1E76B3F8"/>
    <w:rsid w:val="1F141317"/>
    <w:rsid w:val="1F4726A4"/>
    <w:rsid w:val="1FFF961C"/>
    <w:rsid w:val="2053E040"/>
    <w:rsid w:val="20EAC2CD"/>
    <w:rsid w:val="214681EC"/>
    <w:rsid w:val="21C1085E"/>
    <w:rsid w:val="221CD59E"/>
    <w:rsid w:val="222FEF7F"/>
    <w:rsid w:val="225A02E9"/>
    <w:rsid w:val="2286932E"/>
    <w:rsid w:val="22D3F7A2"/>
    <w:rsid w:val="235C19D5"/>
    <w:rsid w:val="23D50AFA"/>
    <w:rsid w:val="245D258A"/>
    <w:rsid w:val="247362D9"/>
    <w:rsid w:val="2540BCE4"/>
    <w:rsid w:val="25645FA2"/>
    <w:rsid w:val="25AE1ACF"/>
    <w:rsid w:val="25E6395A"/>
    <w:rsid w:val="271C992F"/>
    <w:rsid w:val="27B196DD"/>
    <w:rsid w:val="28137EE2"/>
    <w:rsid w:val="2832688F"/>
    <w:rsid w:val="28A89E6E"/>
    <w:rsid w:val="2901C436"/>
    <w:rsid w:val="294D673E"/>
    <w:rsid w:val="29A60995"/>
    <w:rsid w:val="2AD013D4"/>
    <w:rsid w:val="2B6A5D96"/>
    <w:rsid w:val="2B95FDE7"/>
    <w:rsid w:val="2BB74E39"/>
    <w:rsid w:val="2BDE3433"/>
    <w:rsid w:val="2C1575B9"/>
    <w:rsid w:val="2C87607C"/>
    <w:rsid w:val="2C9F46A7"/>
    <w:rsid w:val="2CA56952"/>
    <w:rsid w:val="2DFEA2C3"/>
    <w:rsid w:val="2E4EA204"/>
    <w:rsid w:val="3045F98D"/>
    <w:rsid w:val="30D13315"/>
    <w:rsid w:val="30D1F95F"/>
    <w:rsid w:val="30D218CA"/>
    <w:rsid w:val="30DD3249"/>
    <w:rsid w:val="3122A897"/>
    <w:rsid w:val="3180AACD"/>
    <w:rsid w:val="3199E456"/>
    <w:rsid w:val="32021B23"/>
    <w:rsid w:val="32D13896"/>
    <w:rsid w:val="335DB499"/>
    <w:rsid w:val="33C1CD8B"/>
    <w:rsid w:val="33D45991"/>
    <w:rsid w:val="341D5EA3"/>
    <w:rsid w:val="34380148"/>
    <w:rsid w:val="34D03C95"/>
    <w:rsid w:val="36649486"/>
    <w:rsid w:val="36EFAFC7"/>
    <w:rsid w:val="3799ED68"/>
    <w:rsid w:val="37E40A6F"/>
    <w:rsid w:val="37FEE92C"/>
    <w:rsid w:val="384C369D"/>
    <w:rsid w:val="38E620DD"/>
    <w:rsid w:val="38F7DCC5"/>
    <w:rsid w:val="390A691B"/>
    <w:rsid w:val="39216151"/>
    <w:rsid w:val="3945A7FF"/>
    <w:rsid w:val="395E9BC9"/>
    <w:rsid w:val="39756537"/>
    <w:rsid w:val="39B4FCDA"/>
    <w:rsid w:val="3AAD0B8D"/>
    <w:rsid w:val="3ADD2BC0"/>
    <w:rsid w:val="3B0748EF"/>
    <w:rsid w:val="3B8DC04D"/>
    <w:rsid w:val="3D6C2A01"/>
    <w:rsid w:val="3E5A9A8D"/>
    <w:rsid w:val="3E7F0F9F"/>
    <w:rsid w:val="3E81F4FB"/>
    <w:rsid w:val="3EBA0435"/>
    <w:rsid w:val="3F984306"/>
    <w:rsid w:val="3FAA8750"/>
    <w:rsid w:val="4063407B"/>
    <w:rsid w:val="428ECBEC"/>
    <w:rsid w:val="42A7F8F8"/>
    <w:rsid w:val="436F3909"/>
    <w:rsid w:val="44AA8C4E"/>
    <w:rsid w:val="44B96468"/>
    <w:rsid w:val="44EC43A2"/>
    <w:rsid w:val="454B0E83"/>
    <w:rsid w:val="46565388"/>
    <w:rsid w:val="46D21E70"/>
    <w:rsid w:val="46E8F7E4"/>
    <w:rsid w:val="473B9A72"/>
    <w:rsid w:val="48BE1B55"/>
    <w:rsid w:val="48E8DCB4"/>
    <w:rsid w:val="4A7F4BF4"/>
    <w:rsid w:val="4A8CCC1C"/>
    <w:rsid w:val="4A99E280"/>
    <w:rsid w:val="4AFA9D18"/>
    <w:rsid w:val="4B65956E"/>
    <w:rsid w:val="4B8908E4"/>
    <w:rsid w:val="4BB67D4A"/>
    <w:rsid w:val="4BDBE443"/>
    <w:rsid w:val="4C78D60B"/>
    <w:rsid w:val="4C99BBC9"/>
    <w:rsid w:val="4CB7A9AC"/>
    <w:rsid w:val="4CD14800"/>
    <w:rsid w:val="4D524DAB"/>
    <w:rsid w:val="4D832E5E"/>
    <w:rsid w:val="4EBB0490"/>
    <w:rsid w:val="4ED6EED9"/>
    <w:rsid w:val="4F281890"/>
    <w:rsid w:val="4F3E83BC"/>
    <w:rsid w:val="512417E9"/>
    <w:rsid w:val="514B401D"/>
    <w:rsid w:val="51DB1FBE"/>
    <w:rsid w:val="51F9B518"/>
    <w:rsid w:val="52335C16"/>
    <w:rsid w:val="528BD5BB"/>
    <w:rsid w:val="529D5B55"/>
    <w:rsid w:val="52A03C78"/>
    <w:rsid w:val="52E0D7BA"/>
    <w:rsid w:val="53B901F7"/>
    <w:rsid w:val="53C55F28"/>
    <w:rsid w:val="54822548"/>
    <w:rsid w:val="54A09997"/>
    <w:rsid w:val="54B1BD18"/>
    <w:rsid w:val="554005E9"/>
    <w:rsid w:val="55C75400"/>
    <w:rsid w:val="5630F2B2"/>
    <w:rsid w:val="564EDDF2"/>
    <w:rsid w:val="565D1C99"/>
    <w:rsid w:val="574EFD9D"/>
    <w:rsid w:val="57D62302"/>
    <w:rsid w:val="57FD42BC"/>
    <w:rsid w:val="58D88C44"/>
    <w:rsid w:val="5921DB62"/>
    <w:rsid w:val="59C3A040"/>
    <w:rsid w:val="5A06331E"/>
    <w:rsid w:val="5B92E43F"/>
    <w:rsid w:val="5BC53038"/>
    <w:rsid w:val="5BCC3221"/>
    <w:rsid w:val="5C1B984C"/>
    <w:rsid w:val="5E745D19"/>
    <w:rsid w:val="5F18B040"/>
    <w:rsid w:val="5F410802"/>
    <w:rsid w:val="5F7590FF"/>
    <w:rsid w:val="5F9E04E6"/>
    <w:rsid w:val="6036F3BB"/>
    <w:rsid w:val="606BD7F0"/>
    <w:rsid w:val="6082232C"/>
    <w:rsid w:val="60B3DE1E"/>
    <w:rsid w:val="6104311F"/>
    <w:rsid w:val="618145E7"/>
    <w:rsid w:val="619ED023"/>
    <w:rsid w:val="61AB8818"/>
    <w:rsid w:val="6211B388"/>
    <w:rsid w:val="62239DA2"/>
    <w:rsid w:val="622BC69C"/>
    <w:rsid w:val="62B41427"/>
    <w:rsid w:val="631F09F0"/>
    <w:rsid w:val="635DF1B8"/>
    <w:rsid w:val="639DE92E"/>
    <w:rsid w:val="63B50798"/>
    <w:rsid w:val="6438F589"/>
    <w:rsid w:val="649FD160"/>
    <w:rsid w:val="65639F0A"/>
    <w:rsid w:val="661288D9"/>
    <w:rsid w:val="666B9EC9"/>
    <w:rsid w:val="66A589EF"/>
    <w:rsid w:val="66A66FF4"/>
    <w:rsid w:val="677CF438"/>
    <w:rsid w:val="6791186F"/>
    <w:rsid w:val="6798CED4"/>
    <w:rsid w:val="67CC3293"/>
    <w:rsid w:val="6884485A"/>
    <w:rsid w:val="68EB56AD"/>
    <w:rsid w:val="69357743"/>
    <w:rsid w:val="695FA55B"/>
    <w:rsid w:val="697AEC9B"/>
    <w:rsid w:val="69C748B7"/>
    <w:rsid w:val="6A65573E"/>
    <w:rsid w:val="6A6B85C5"/>
    <w:rsid w:val="6B06ABF5"/>
    <w:rsid w:val="6B11128F"/>
    <w:rsid w:val="6B7E3E5F"/>
    <w:rsid w:val="6BE2252C"/>
    <w:rsid w:val="6BF17B5C"/>
    <w:rsid w:val="6C5AA20D"/>
    <w:rsid w:val="6C68AB39"/>
    <w:rsid w:val="6D1F43F5"/>
    <w:rsid w:val="6D324091"/>
    <w:rsid w:val="6D738D5C"/>
    <w:rsid w:val="6E6EAE9A"/>
    <w:rsid w:val="6EECB01D"/>
    <w:rsid w:val="6F5E5667"/>
    <w:rsid w:val="6F6B28DB"/>
    <w:rsid w:val="6F81A352"/>
    <w:rsid w:val="6F8F6489"/>
    <w:rsid w:val="6FDCA1CB"/>
    <w:rsid w:val="702F199A"/>
    <w:rsid w:val="705BDE55"/>
    <w:rsid w:val="70DE3801"/>
    <w:rsid w:val="70E3F427"/>
    <w:rsid w:val="70EA51C9"/>
    <w:rsid w:val="71192A76"/>
    <w:rsid w:val="71C24BBA"/>
    <w:rsid w:val="723571CA"/>
    <w:rsid w:val="725E27E4"/>
    <w:rsid w:val="73061E46"/>
    <w:rsid w:val="737E8EAF"/>
    <w:rsid w:val="7590F2B5"/>
    <w:rsid w:val="75C820C6"/>
    <w:rsid w:val="7608A4EA"/>
    <w:rsid w:val="761985EE"/>
    <w:rsid w:val="762A84E5"/>
    <w:rsid w:val="763510D6"/>
    <w:rsid w:val="7642FD42"/>
    <w:rsid w:val="76A16A03"/>
    <w:rsid w:val="76D0CE4B"/>
    <w:rsid w:val="76F95A5D"/>
    <w:rsid w:val="770EE6A2"/>
    <w:rsid w:val="7722B1F4"/>
    <w:rsid w:val="7775934E"/>
    <w:rsid w:val="78307C17"/>
    <w:rsid w:val="78703E50"/>
    <w:rsid w:val="787AB3BB"/>
    <w:rsid w:val="78A18F48"/>
    <w:rsid w:val="79079748"/>
    <w:rsid w:val="790DAC8F"/>
    <w:rsid w:val="7991C06C"/>
    <w:rsid w:val="7A12209B"/>
    <w:rsid w:val="7AEF4A25"/>
    <w:rsid w:val="7B47B86B"/>
    <w:rsid w:val="7BB5415A"/>
    <w:rsid w:val="7BC66923"/>
    <w:rsid w:val="7BC92062"/>
    <w:rsid w:val="7BD1A54A"/>
    <w:rsid w:val="7BDBF707"/>
    <w:rsid w:val="7C38468E"/>
    <w:rsid w:val="7C49B83F"/>
    <w:rsid w:val="7C72BD9F"/>
    <w:rsid w:val="7C7575EE"/>
    <w:rsid w:val="7CA4525A"/>
    <w:rsid w:val="7CA993A6"/>
    <w:rsid w:val="7CB8DA5E"/>
    <w:rsid w:val="7DE8E776"/>
    <w:rsid w:val="7DF424B8"/>
    <w:rsid w:val="7E10BC6B"/>
    <w:rsid w:val="7E4022BB"/>
    <w:rsid w:val="7EED7D3B"/>
    <w:rsid w:val="7F18DB3E"/>
    <w:rsid w:val="7F9EBD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6FF3F"/>
  <w15:docId w15:val="{E417DEBC-BC20-4F6D-8B77-B552914A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CB"/>
    <w:pPr>
      <w:spacing w:before="120" w:after="240" w:line="240" w:lineRule="auto"/>
    </w:pPr>
    <w:rPr>
      <w:rFonts w:ascii="Calibri" w:hAnsi="Calibri"/>
      <w:color w:val="000000" w:themeColor="text1"/>
    </w:rPr>
  </w:style>
  <w:style w:type="paragraph" w:styleId="Heading1">
    <w:name w:val="heading 1"/>
    <w:basedOn w:val="Normal"/>
    <w:next w:val="Normal"/>
    <w:link w:val="Heading1Char"/>
    <w:uiPriority w:val="9"/>
    <w:qFormat/>
    <w:rsid w:val="00276A75"/>
    <w:pPr>
      <w:keepNext/>
      <w:keepLines/>
      <w:numPr>
        <w:numId w:val="5"/>
      </w:numPr>
      <w:spacing w:before="360" w:after="120" w:line="360" w:lineRule="auto"/>
      <w:outlineLvl w:val="0"/>
    </w:pPr>
    <w:rPr>
      <w:rFonts w:asciiTheme="minorHAnsi" w:eastAsiaTheme="majorEastAsia" w:hAnsiTheme="minorHAnsi" w:cstheme="majorBidi"/>
      <w:bCs/>
      <w:color w:val="0070C0"/>
      <w:sz w:val="24"/>
      <w:szCs w:val="28"/>
      <w:u w:val="single"/>
    </w:rPr>
  </w:style>
  <w:style w:type="paragraph" w:styleId="Heading2">
    <w:name w:val="heading 2"/>
    <w:basedOn w:val="Normal"/>
    <w:next w:val="Normal"/>
    <w:link w:val="Heading2Char"/>
    <w:uiPriority w:val="9"/>
    <w:unhideWhenUsed/>
    <w:qFormat/>
    <w:rsid w:val="000F10DB"/>
    <w:pPr>
      <w:keepNext/>
      <w:keepLines/>
      <w:spacing w:before="80" w:after="0"/>
      <w:outlineLvl w:val="1"/>
    </w:pPr>
    <w:rPr>
      <w:rFonts w:eastAsiaTheme="majorEastAsia" w:cstheme="majorBidi"/>
      <w:bCs/>
      <w:color w:val="0070C0"/>
      <w:sz w:val="24"/>
      <w:szCs w:val="26"/>
    </w:rPr>
  </w:style>
  <w:style w:type="paragraph" w:styleId="Heading3">
    <w:name w:val="heading 3"/>
    <w:basedOn w:val="Normal"/>
    <w:next w:val="Normal"/>
    <w:link w:val="Heading3Char"/>
    <w:uiPriority w:val="9"/>
    <w:unhideWhenUsed/>
    <w:qFormat/>
    <w:rsid w:val="00645557"/>
    <w:pPr>
      <w:keepNext/>
      <w:keepLines/>
      <w:spacing w:before="200" w:after="0"/>
      <w:outlineLvl w:val="2"/>
    </w:pPr>
    <w:rPr>
      <w:rFonts w:eastAsiaTheme="majorEastAsia" w:cstheme="majorBidi"/>
      <w:bCs/>
      <w:color w:val="4F81BD" w:themeColor="accent1"/>
    </w:rPr>
  </w:style>
  <w:style w:type="paragraph" w:styleId="Heading4">
    <w:name w:val="heading 4"/>
    <w:basedOn w:val="Normal"/>
    <w:next w:val="Normal"/>
    <w:link w:val="Heading4Char"/>
    <w:uiPriority w:val="9"/>
    <w:semiHidden/>
    <w:unhideWhenUsed/>
    <w:qFormat/>
    <w:rsid w:val="002622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D497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D497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6A75"/>
    <w:rPr>
      <w:rFonts w:eastAsiaTheme="majorEastAsia" w:cstheme="majorBidi"/>
      <w:bCs/>
      <w:color w:val="0070C0"/>
      <w:sz w:val="24"/>
      <w:szCs w:val="28"/>
      <w:u w:val="single"/>
    </w:rPr>
  </w:style>
  <w:style w:type="paragraph" w:styleId="TOCHeading">
    <w:name w:val="TOC Heading"/>
    <w:basedOn w:val="Heading1"/>
    <w:next w:val="Normal"/>
    <w:uiPriority w:val="39"/>
    <w:unhideWhenUsed/>
    <w:qFormat/>
    <w:rsid w:val="007F1FAA"/>
    <w:pPr>
      <w:outlineLvl w:val="9"/>
    </w:pPr>
    <w:rPr>
      <w:lang w:val="en-US" w:eastAsia="ja-JP"/>
    </w:rPr>
  </w:style>
  <w:style w:type="paragraph" w:styleId="TOC2">
    <w:name w:val="toc 2"/>
    <w:basedOn w:val="Normal"/>
    <w:next w:val="Normal"/>
    <w:autoRedefine/>
    <w:uiPriority w:val="39"/>
    <w:unhideWhenUsed/>
    <w:qFormat/>
    <w:rsid w:val="007F1FAA"/>
    <w:pPr>
      <w:spacing w:after="100"/>
      <w:ind w:left="220"/>
    </w:pPr>
  </w:style>
  <w:style w:type="character" w:styleId="Hyperlink">
    <w:name w:val="Hyperlink"/>
    <w:basedOn w:val="DefaultParagraphFont"/>
    <w:uiPriority w:val="99"/>
    <w:unhideWhenUsed/>
    <w:rsid w:val="007F1FAA"/>
    <w:rPr>
      <w:color w:val="0000FF" w:themeColor="hyperlink"/>
      <w:u w:val="single"/>
    </w:rPr>
  </w:style>
  <w:style w:type="paragraph" w:styleId="BalloonText">
    <w:name w:val="Balloon Text"/>
    <w:basedOn w:val="Normal"/>
    <w:link w:val="BalloonTextChar"/>
    <w:uiPriority w:val="99"/>
    <w:semiHidden/>
    <w:unhideWhenUsed/>
    <w:rsid w:val="007F1F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FAA"/>
    <w:rPr>
      <w:rFonts w:ascii="Tahoma" w:hAnsi="Tahoma" w:cs="Tahoma"/>
      <w:sz w:val="16"/>
      <w:szCs w:val="16"/>
    </w:rPr>
  </w:style>
  <w:style w:type="paragraph" w:styleId="NoSpacing">
    <w:name w:val="No Spacing"/>
    <w:basedOn w:val="Heading1"/>
    <w:next w:val="Normal"/>
    <w:uiPriority w:val="1"/>
    <w:qFormat/>
    <w:rsid w:val="00955418"/>
    <w:pPr>
      <w:spacing w:after="0"/>
      <w:ind w:left="357" w:hanging="357"/>
    </w:pPr>
    <w:rPr>
      <w:rFonts w:ascii="Calibri" w:hAnsi="Calibri"/>
      <w:b/>
      <w:color w:val="000000" w:themeColor="text1"/>
      <w:sz w:val="22"/>
      <w:u w:val="none"/>
    </w:rPr>
  </w:style>
  <w:style w:type="paragraph" w:styleId="TOC1">
    <w:name w:val="toc 1"/>
    <w:basedOn w:val="Normal"/>
    <w:next w:val="Normal"/>
    <w:autoRedefine/>
    <w:uiPriority w:val="39"/>
    <w:unhideWhenUsed/>
    <w:qFormat/>
    <w:rsid w:val="00993CA8"/>
    <w:pPr>
      <w:tabs>
        <w:tab w:val="left" w:pos="660"/>
        <w:tab w:val="right" w:leader="dot" w:pos="9016"/>
      </w:tabs>
      <w:spacing w:after="100"/>
      <w:ind w:left="142"/>
    </w:pPr>
    <w:rPr>
      <w:rFonts w:ascii="Arial" w:hAnsi="Arial" w:cs="Arial"/>
      <w:noProof/>
    </w:rPr>
  </w:style>
  <w:style w:type="character" w:customStyle="1" w:styleId="Heading2Char">
    <w:name w:val="Heading 2 Char"/>
    <w:basedOn w:val="DefaultParagraphFont"/>
    <w:link w:val="Heading2"/>
    <w:uiPriority w:val="9"/>
    <w:rsid w:val="000F10DB"/>
    <w:rPr>
      <w:rFonts w:ascii="Calibri" w:eastAsiaTheme="majorEastAsia" w:hAnsi="Calibri" w:cstheme="majorBidi"/>
      <w:bCs/>
      <w:color w:val="0070C0"/>
      <w:sz w:val="24"/>
      <w:szCs w:val="26"/>
    </w:rPr>
  </w:style>
  <w:style w:type="paragraph" w:styleId="TOC3">
    <w:name w:val="toc 3"/>
    <w:basedOn w:val="Normal"/>
    <w:next w:val="Normal"/>
    <w:autoRedefine/>
    <w:uiPriority w:val="39"/>
    <w:unhideWhenUsed/>
    <w:qFormat/>
    <w:rsid w:val="0083492C"/>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645557"/>
    <w:rPr>
      <w:rFonts w:ascii="Arial" w:eastAsiaTheme="majorEastAsia" w:hAnsi="Arial" w:cstheme="majorBidi"/>
      <w:bCs/>
      <w:color w:val="4F81BD" w:themeColor="accent1"/>
    </w:rPr>
  </w:style>
  <w:style w:type="paragraph" w:styleId="Header">
    <w:name w:val="header"/>
    <w:basedOn w:val="Normal"/>
    <w:link w:val="HeaderChar"/>
    <w:uiPriority w:val="99"/>
    <w:unhideWhenUsed/>
    <w:rsid w:val="00B31C5A"/>
    <w:pPr>
      <w:tabs>
        <w:tab w:val="center" w:pos="4513"/>
        <w:tab w:val="right" w:pos="9026"/>
      </w:tabs>
      <w:spacing w:after="0"/>
    </w:pPr>
  </w:style>
  <w:style w:type="character" w:customStyle="1" w:styleId="HeaderChar">
    <w:name w:val="Header Char"/>
    <w:basedOn w:val="DefaultParagraphFont"/>
    <w:link w:val="Header"/>
    <w:uiPriority w:val="99"/>
    <w:rsid w:val="00B31C5A"/>
  </w:style>
  <w:style w:type="paragraph" w:styleId="Footer">
    <w:name w:val="footer"/>
    <w:basedOn w:val="Normal"/>
    <w:link w:val="FooterChar"/>
    <w:uiPriority w:val="99"/>
    <w:unhideWhenUsed/>
    <w:rsid w:val="00B31C5A"/>
    <w:pPr>
      <w:tabs>
        <w:tab w:val="center" w:pos="4513"/>
        <w:tab w:val="right" w:pos="9026"/>
      </w:tabs>
      <w:spacing w:after="0"/>
    </w:pPr>
  </w:style>
  <w:style w:type="character" w:customStyle="1" w:styleId="FooterChar">
    <w:name w:val="Footer Char"/>
    <w:basedOn w:val="DefaultParagraphFont"/>
    <w:link w:val="Footer"/>
    <w:uiPriority w:val="99"/>
    <w:rsid w:val="00B31C5A"/>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1"/>
    <w:qFormat/>
    <w:rsid w:val="0071204E"/>
    <w:pPr>
      <w:ind w:left="720"/>
      <w:contextualSpacing/>
    </w:pPr>
  </w:style>
  <w:style w:type="paragraph" w:styleId="PlainText">
    <w:name w:val="Plain Text"/>
    <w:basedOn w:val="Normal"/>
    <w:link w:val="PlainTextChar"/>
    <w:uiPriority w:val="99"/>
    <w:semiHidden/>
    <w:unhideWhenUsed/>
    <w:rsid w:val="00A06E31"/>
    <w:pPr>
      <w:spacing w:after="0"/>
    </w:pPr>
    <w:rPr>
      <w:rFonts w:eastAsiaTheme="minorEastAsia" w:cs="Times New Roman"/>
      <w:szCs w:val="21"/>
      <w:lang w:eastAsia="en-GB"/>
    </w:rPr>
  </w:style>
  <w:style w:type="character" w:customStyle="1" w:styleId="PlainTextChar">
    <w:name w:val="Plain Text Char"/>
    <w:basedOn w:val="DefaultParagraphFont"/>
    <w:link w:val="PlainText"/>
    <w:uiPriority w:val="99"/>
    <w:semiHidden/>
    <w:rsid w:val="00A06E31"/>
    <w:rPr>
      <w:rFonts w:ascii="Calibri" w:eastAsiaTheme="minorEastAsia" w:hAnsi="Calibri" w:cs="Times New Roman"/>
      <w:szCs w:val="21"/>
      <w:lang w:eastAsia="en-GB"/>
    </w:rPr>
  </w:style>
  <w:style w:type="character" w:styleId="CommentReference">
    <w:name w:val="annotation reference"/>
    <w:basedOn w:val="DefaultParagraphFont"/>
    <w:uiPriority w:val="99"/>
    <w:semiHidden/>
    <w:unhideWhenUsed/>
    <w:rsid w:val="0064543C"/>
    <w:rPr>
      <w:sz w:val="16"/>
      <w:szCs w:val="16"/>
    </w:rPr>
  </w:style>
  <w:style w:type="paragraph" w:styleId="CommentText">
    <w:name w:val="annotation text"/>
    <w:basedOn w:val="Normal"/>
    <w:link w:val="CommentTextChar"/>
    <w:uiPriority w:val="99"/>
    <w:unhideWhenUsed/>
    <w:rsid w:val="0064543C"/>
    <w:pPr>
      <w:spacing w:after="0"/>
    </w:pPr>
    <w:rPr>
      <w:sz w:val="20"/>
      <w:szCs w:val="20"/>
    </w:rPr>
  </w:style>
  <w:style w:type="character" w:customStyle="1" w:styleId="CommentTextChar">
    <w:name w:val="Comment Text Char"/>
    <w:basedOn w:val="DefaultParagraphFont"/>
    <w:link w:val="CommentText"/>
    <w:uiPriority w:val="99"/>
    <w:rsid w:val="0064543C"/>
    <w:rPr>
      <w:sz w:val="20"/>
      <w:szCs w:val="20"/>
    </w:rPr>
  </w:style>
  <w:style w:type="character" w:styleId="FollowedHyperlink">
    <w:name w:val="FollowedHyperlink"/>
    <w:basedOn w:val="DefaultParagraphFont"/>
    <w:uiPriority w:val="99"/>
    <w:semiHidden/>
    <w:unhideWhenUsed/>
    <w:rsid w:val="00CD2A78"/>
    <w:rPr>
      <w:color w:val="800080" w:themeColor="followedHyperlink"/>
      <w:u w:val="single"/>
    </w:rPr>
  </w:style>
  <w:style w:type="character" w:styleId="UnresolvedMention">
    <w:name w:val="Unresolved Mention"/>
    <w:basedOn w:val="DefaultParagraphFont"/>
    <w:uiPriority w:val="99"/>
    <w:semiHidden/>
    <w:unhideWhenUsed/>
    <w:rsid w:val="0013037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7494"/>
    <w:pPr>
      <w:spacing w:after="200"/>
    </w:pPr>
    <w:rPr>
      <w:b/>
      <w:bCs/>
    </w:rPr>
  </w:style>
  <w:style w:type="character" w:customStyle="1" w:styleId="CommentSubjectChar">
    <w:name w:val="Comment Subject Char"/>
    <w:basedOn w:val="CommentTextChar"/>
    <w:link w:val="CommentSubject"/>
    <w:uiPriority w:val="99"/>
    <w:semiHidden/>
    <w:rsid w:val="002D7494"/>
    <w:rPr>
      <w:b/>
      <w:bCs/>
      <w:sz w:val="20"/>
      <w:szCs w:val="20"/>
    </w:rPr>
  </w:style>
  <w:style w:type="paragraph" w:styleId="NormalWeb">
    <w:name w:val="Normal (Web)"/>
    <w:basedOn w:val="Normal"/>
    <w:uiPriority w:val="99"/>
    <w:unhideWhenUsed/>
    <w:rsid w:val="00AE50B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rsid w:val="00735A1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A13"/>
  </w:style>
  <w:style w:type="character" w:customStyle="1" w:styleId="eop">
    <w:name w:val="eop"/>
    <w:basedOn w:val="DefaultParagraphFont"/>
    <w:rsid w:val="00735A13"/>
  </w:style>
  <w:style w:type="paragraph" w:customStyle="1" w:styleId="Default">
    <w:name w:val="Default"/>
    <w:rsid w:val="0091340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43068"/>
    <w:pPr>
      <w:spacing w:after="0" w:line="240" w:lineRule="auto"/>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0410DF"/>
    <w:rPr>
      <w:rFonts w:ascii="Arial" w:hAnsi="Arial"/>
    </w:rPr>
  </w:style>
  <w:style w:type="paragraph" w:customStyle="1" w:styleId="AB630D60F59F403CB531B268FE76FA17">
    <w:name w:val="AB630D60F59F403CB531B268FE76FA17"/>
    <w:rsid w:val="003C01FD"/>
    <w:rPr>
      <w:rFonts w:eastAsiaTheme="minorEastAsia"/>
      <w:lang w:val="en-US" w:eastAsia="ja-JP"/>
    </w:rPr>
  </w:style>
  <w:style w:type="paragraph" w:styleId="BodyText">
    <w:name w:val="Body Text"/>
    <w:basedOn w:val="Normal"/>
    <w:link w:val="BodyTextChar"/>
    <w:uiPriority w:val="1"/>
    <w:qFormat/>
    <w:rsid w:val="007737B1"/>
    <w:pPr>
      <w:widowControl w:val="0"/>
      <w:autoSpaceDE w:val="0"/>
      <w:autoSpaceDN w:val="0"/>
      <w:spacing w:after="0"/>
    </w:pPr>
    <w:rPr>
      <w:rFonts w:eastAsia="Arial" w:cs="Arial"/>
      <w:sz w:val="24"/>
      <w:szCs w:val="24"/>
      <w:lang w:eastAsia="en-GB" w:bidi="en-GB"/>
    </w:rPr>
  </w:style>
  <w:style w:type="character" w:customStyle="1" w:styleId="BodyTextChar">
    <w:name w:val="Body Text Char"/>
    <w:basedOn w:val="DefaultParagraphFont"/>
    <w:link w:val="BodyText"/>
    <w:uiPriority w:val="1"/>
    <w:rsid w:val="007737B1"/>
    <w:rPr>
      <w:rFonts w:ascii="Arial" w:eastAsia="Arial" w:hAnsi="Arial" w:cs="Arial"/>
      <w:sz w:val="24"/>
      <w:szCs w:val="24"/>
      <w:lang w:eastAsia="en-GB" w:bidi="en-GB"/>
    </w:rPr>
  </w:style>
  <w:style w:type="paragraph" w:customStyle="1" w:styleId="xxmsonormal">
    <w:name w:val="x_xmsonormal"/>
    <w:basedOn w:val="Normal"/>
    <w:rsid w:val="00184154"/>
    <w:pPr>
      <w:spacing w:after="0"/>
    </w:pPr>
    <w:rPr>
      <w:rFonts w:cs="Calibri"/>
      <w:lang w:eastAsia="en-GB"/>
    </w:rPr>
  </w:style>
  <w:style w:type="character" w:customStyle="1" w:styleId="Heading5Char">
    <w:name w:val="Heading 5 Char"/>
    <w:basedOn w:val="DefaultParagraphFont"/>
    <w:link w:val="Heading5"/>
    <w:uiPriority w:val="9"/>
    <w:semiHidden/>
    <w:rsid w:val="003D497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D4972"/>
    <w:rPr>
      <w:rFonts w:asciiTheme="majorHAnsi" w:eastAsiaTheme="majorEastAsia" w:hAnsiTheme="majorHAnsi" w:cstheme="majorBidi"/>
      <w:color w:val="243F60" w:themeColor="accent1" w:themeShade="7F"/>
    </w:rPr>
  </w:style>
  <w:style w:type="paragraph" w:styleId="BodyText2">
    <w:name w:val="Body Text 2"/>
    <w:basedOn w:val="Normal"/>
    <w:link w:val="BodyText2Char"/>
    <w:rsid w:val="003D4972"/>
    <w:pPr>
      <w:spacing w:before="0" w:after="120" w:line="480" w:lineRule="auto"/>
    </w:pPr>
    <w:rPr>
      <w:rFonts w:ascii="Times New Roman" w:eastAsia="Times New Roman" w:hAnsi="Times New Roman" w:cs="Times New Roman"/>
      <w:color w:val="auto"/>
      <w:sz w:val="24"/>
      <w:szCs w:val="20"/>
    </w:rPr>
  </w:style>
  <w:style w:type="character" w:customStyle="1" w:styleId="BodyText2Char">
    <w:name w:val="Body Text 2 Char"/>
    <w:basedOn w:val="DefaultParagraphFont"/>
    <w:link w:val="BodyText2"/>
    <w:rsid w:val="003D4972"/>
    <w:rPr>
      <w:rFonts w:ascii="Times New Roman" w:eastAsia="Times New Roman" w:hAnsi="Times New Roman" w:cs="Times New Roman"/>
      <w:sz w:val="24"/>
      <w:szCs w:val="20"/>
    </w:rPr>
  </w:style>
  <w:style w:type="table" w:customStyle="1" w:styleId="WWNHSBlue">
    <w:name w:val="WW NHS Blue"/>
    <w:basedOn w:val="TableNormal"/>
    <w:uiPriority w:val="99"/>
    <w:rsid w:val="00B16B76"/>
    <w:pPr>
      <w:spacing w:after="0" w:line="240" w:lineRule="auto"/>
    </w:pPr>
    <w:rPr>
      <w:rFonts w:ascii="Calibri" w:eastAsia="Times New Roman" w:hAnsi="Calibri" w:cs="Times New Roman"/>
    </w:rPr>
    <w:tblPr>
      <w:tblStyleRow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FFFFFF" w:themeFill="background1"/>
    </w:tcPr>
    <w:tblStylePr w:type="firstRow">
      <w:rPr>
        <w:b/>
        <w:color w:val="FFFFFF" w:themeColor="background1"/>
      </w:rPr>
      <w:tblPr/>
      <w:tcPr>
        <w:shd w:val="clear" w:color="auto" w:fill="005EB8"/>
      </w:tcPr>
    </w:tblStylePr>
    <w:tblStylePr w:type="band2Horz">
      <w:tblPr/>
      <w:tcPr>
        <w:shd w:val="clear" w:color="auto" w:fill="F2F2F2" w:themeFill="background1" w:themeFillShade="F2"/>
      </w:tcPr>
    </w:tblStylePr>
  </w:style>
  <w:style w:type="paragraph" w:customStyle="1" w:styleId="Title-Black">
    <w:name w:val="Title-Black"/>
    <w:basedOn w:val="Normal"/>
    <w:link w:val="Title-BlackChar"/>
    <w:qFormat/>
    <w:rsid w:val="00B16B76"/>
    <w:pPr>
      <w:spacing w:before="0" w:after="0"/>
      <w:contextualSpacing/>
    </w:pPr>
    <w:rPr>
      <w:rFonts w:cs="Calibri"/>
      <w:b/>
      <w:color w:val="auto"/>
      <w:sz w:val="32"/>
      <w:szCs w:val="32"/>
    </w:rPr>
  </w:style>
  <w:style w:type="character" w:customStyle="1" w:styleId="Title-BlackChar">
    <w:name w:val="Title-Black Char"/>
    <w:basedOn w:val="DefaultParagraphFont"/>
    <w:link w:val="Title-Black"/>
    <w:rsid w:val="00B16B76"/>
    <w:rPr>
      <w:rFonts w:ascii="Calibri" w:hAnsi="Calibri" w:cs="Calibri"/>
      <w:b/>
      <w:sz w:val="32"/>
      <w:szCs w:val="32"/>
    </w:rPr>
  </w:style>
  <w:style w:type="character" w:customStyle="1" w:styleId="Heading4Char">
    <w:name w:val="Heading 4 Char"/>
    <w:basedOn w:val="DefaultParagraphFont"/>
    <w:link w:val="Heading4"/>
    <w:uiPriority w:val="9"/>
    <w:semiHidden/>
    <w:rsid w:val="0026227E"/>
    <w:rPr>
      <w:rFonts w:asciiTheme="majorHAnsi" w:eastAsiaTheme="majorEastAsia" w:hAnsiTheme="majorHAnsi" w:cstheme="majorBidi"/>
      <w:i/>
      <w:iCs/>
      <w:color w:val="365F91" w:themeColor="accent1" w:themeShade="BF"/>
    </w:rPr>
  </w:style>
  <w:style w:type="paragraph" w:customStyle="1" w:styleId="xmsonormal">
    <w:name w:val="x_msonormal"/>
    <w:basedOn w:val="Normal"/>
    <w:rsid w:val="003F67B8"/>
    <w:pPr>
      <w:spacing w:before="0" w:after="0"/>
    </w:pPr>
    <w:rPr>
      <w:rFonts w:ascii="Aptos" w:hAnsi="Aptos" w:cs="Aptos"/>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8392">
      <w:bodyDiv w:val="1"/>
      <w:marLeft w:val="0"/>
      <w:marRight w:val="0"/>
      <w:marTop w:val="0"/>
      <w:marBottom w:val="0"/>
      <w:divBdr>
        <w:top w:val="none" w:sz="0" w:space="0" w:color="auto"/>
        <w:left w:val="none" w:sz="0" w:space="0" w:color="auto"/>
        <w:bottom w:val="none" w:sz="0" w:space="0" w:color="auto"/>
        <w:right w:val="none" w:sz="0" w:space="0" w:color="auto"/>
      </w:divBdr>
    </w:div>
    <w:div w:id="194274574">
      <w:bodyDiv w:val="1"/>
      <w:marLeft w:val="0"/>
      <w:marRight w:val="0"/>
      <w:marTop w:val="0"/>
      <w:marBottom w:val="0"/>
      <w:divBdr>
        <w:top w:val="none" w:sz="0" w:space="0" w:color="auto"/>
        <w:left w:val="none" w:sz="0" w:space="0" w:color="auto"/>
        <w:bottom w:val="none" w:sz="0" w:space="0" w:color="auto"/>
        <w:right w:val="none" w:sz="0" w:space="0" w:color="auto"/>
      </w:divBdr>
    </w:div>
    <w:div w:id="266891675">
      <w:bodyDiv w:val="1"/>
      <w:marLeft w:val="0"/>
      <w:marRight w:val="0"/>
      <w:marTop w:val="0"/>
      <w:marBottom w:val="0"/>
      <w:divBdr>
        <w:top w:val="none" w:sz="0" w:space="0" w:color="auto"/>
        <w:left w:val="none" w:sz="0" w:space="0" w:color="auto"/>
        <w:bottom w:val="none" w:sz="0" w:space="0" w:color="auto"/>
        <w:right w:val="none" w:sz="0" w:space="0" w:color="auto"/>
      </w:divBdr>
    </w:div>
    <w:div w:id="351037359">
      <w:bodyDiv w:val="1"/>
      <w:marLeft w:val="0"/>
      <w:marRight w:val="0"/>
      <w:marTop w:val="0"/>
      <w:marBottom w:val="0"/>
      <w:divBdr>
        <w:top w:val="none" w:sz="0" w:space="0" w:color="auto"/>
        <w:left w:val="none" w:sz="0" w:space="0" w:color="auto"/>
        <w:bottom w:val="none" w:sz="0" w:space="0" w:color="auto"/>
        <w:right w:val="none" w:sz="0" w:space="0" w:color="auto"/>
      </w:divBdr>
    </w:div>
    <w:div w:id="409935313">
      <w:bodyDiv w:val="1"/>
      <w:marLeft w:val="0"/>
      <w:marRight w:val="0"/>
      <w:marTop w:val="0"/>
      <w:marBottom w:val="0"/>
      <w:divBdr>
        <w:top w:val="none" w:sz="0" w:space="0" w:color="auto"/>
        <w:left w:val="none" w:sz="0" w:space="0" w:color="auto"/>
        <w:bottom w:val="none" w:sz="0" w:space="0" w:color="auto"/>
        <w:right w:val="none" w:sz="0" w:space="0" w:color="auto"/>
      </w:divBdr>
    </w:div>
    <w:div w:id="423764712">
      <w:bodyDiv w:val="1"/>
      <w:marLeft w:val="0"/>
      <w:marRight w:val="0"/>
      <w:marTop w:val="0"/>
      <w:marBottom w:val="0"/>
      <w:divBdr>
        <w:top w:val="none" w:sz="0" w:space="0" w:color="auto"/>
        <w:left w:val="none" w:sz="0" w:space="0" w:color="auto"/>
        <w:bottom w:val="none" w:sz="0" w:space="0" w:color="auto"/>
        <w:right w:val="none" w:sz="0" w:space="0" w:color="auto"/>
      </w:divBdr>
    </w:div>
    <w:div w:id="466818609">
      <w:bodyDiv w:val="1"/>
      <w:marLeft w:val="0"/>
      <w:marRight w:val="0"/>
      <w:marTop w:val="0"/>
      <w:marBottom w:val="0"/>
      <w:divBdr>
        <w:top w:val="none" w:sz="0" w:space="0" w:color="auto"/>
        <w:left w:val="none" w:sz="0" w:space="0" w:color="auto"/>
        <w:bottom w:val="none" w:sz="0" w:space="0" w:color="auto"/>
        <w:right w:val="none" w:sz="0" w:space="0" w:color="auto"/>
      </w:divBdr>
    </w:div>
    <w:div w:id="518347741">
      <w:bodyDiv w:val="1"/>
      <w:marLeft w:val="0"/>
      <w:marRight w:val="0"/>
      <w:marTop w:val="0"/>
      <w:marBottom w:val="0"/>
      <w:divBdr>
        <w:top w:val="none" w:sz="0" w:space="0" w:color="auto"/>
        <w:left w:val="none" w:sz="0" w:space="0" w:color="auto"/>
        <w:bottom w:val="none" w:sz="0" w:space="0" w:color="auto"/>
        <w:right w:val="none" w:sz="0" w:space="0" w:color="auto"/>
      </w:divBdr>
    </w:div>
    <w:div w:id="577138323">
      <w:bodyDiv w:val="1"/>
      <w:marLeft w:val="0"/>
      <w:marRight w:val="0"/>
      <w:marTop w:val="0"/>
      <w:marBottom w:val="0"/>
      <w:divBdr>
        <w:top w:val="none" w:sz="0" w:space="0" w:color="auto"/>
        <w:left w:val="none" w:sz="0" w:space="0" w:color="auto"/>
        <w:bottom w:val="none" w:sz="0" w:space="0" w:color="auto"/>
        <w:right w:val="none" w:sz="0" w:space="0" w:color="auto"/>
      </w:divBdr>
    </w:div>
    <w:div w:id="658310550">
      <w:bodyDiv w:val="1"/>
      <w:marLeft w:val="0"/>
      <w:marRight w:val="0"/>
      <w:marTop w:val="0"/>
      <w:marBottom w:val="0"/>
      <w:divBdr>
        <w:top w:val="none" w:sz="0" w:space="0" w:color="auto"/>
        <w:left w:val="none" w:sz="0" w:space="0" w:color="auto"/>
        <w:bottom w:val="none" w:sz="0" w:space="0" w:color="auto"/>
        <w:right w:val="none" w:sz="0" w:space="0" w:color="auto"/>
      </w:divBdr>
    </w:div>
    <w:div w:id="1029331503">
      <w:bodyDiv w:val="1"/>
      <w:marLeft w:val="0"/>
      <w:marRight w:val="0"/>
      <w:marTop w:val="0"/>
      <w:marBottom w:val="0"/>
      <w:divBdr>
        <w:top w:val="none" w:sz="0" w:space="0" w:color="auto"/>
        <w:left w:val="none" w:sz="0" w:space="0" w:color="auto"/>
        <w:bottom w:val="none" w:sz="0" w:space="0" w:color="auto"/>
        <w:right w:val="none" w:sz="0" w:space="0" w:color="auto"/>
      </w:divBdr>
    </w:div>
    <w:div w:id="1100643801">
      <w:bodyDiv w:val="1"/>
      <w:marLeft w:val="0"/>
      <w:marRight w:val="0"/>
      <w:marTop w:val="0"/>
      <w:marBottom w:val="0"/>
      <w:divBdr>
        <w:top w:val="none" w:sz="0" w:space="0" w:color="auto"/>
        <w:left w:val="none" w:sz="0" w:space="0" w:color="auto"/>
        <w:bottom w:val="none" w:sz="0" w:space="0" w:color="auto"/>
        <w:right w:val="none" w:sz="0" w:space="0" w:color="auto"/>
      </w:divBdr>
    </w:div>
    <w:div w:id="1143231230">
      <w:bodyDiv w:val="1"/>
      <w:marLeft w:val="0"/>
      <w:marRight w:val="0"/>
      <w:marTop w:val="0"/>
      <w:marBottom w:val="0"/>
      <w:divBdr>
        <w:top w:val="none" w:sz="0" w:space="0" w:color="auto"/>
        <w:left w:val="none" w:sz="0" w:space="0" w:color="auto"/>
        <w:bottom w:val="none" w:sz="0" w:space="0" w:color="auto"/>
        <w:right w:val="none" w:sz="0" w:space="0" w:color="auto"/>
      </w:divBdr>
    </w:div>
    <w:div w:id="1167134707">
      <w:bodyDiv w:val="1"/>
      <w:marLeft w:val="0"/>
      <w:marRight w:val="0"/>
      <w:marTop w:val="0"/>
      <w:marBottom w:val="0"/>
      <w:divBdr>
        <w:top w:val="none" w:sz="0" w:space="0" w:color="auto"/>
        <w:left w:val="none" w:sz="0" w:space="0" w:color="auto"/>
        <w:bottom w:val="none" w:sz="0" w:space="0" w:color="auto"/>
        <w:right w:val="none" w:sz="0" w:space="0" w:color="auto"/>
      </w:divBdr>
    </w:div>
    <w:div w:id="1319920003">
      <w:bodyDiv w:val="1"/>
      <w:marLeft w:val="0"/>
      <w:marRight w:val="0"/>
      <w:marTop w:val="0"/>
      <w:marBottom w:val="0"/>
      <w:divBdr>
        <w:top w:val="none" w:sz="0" w:space="0" w:color="auto"/>
        <w:left w:val="none" w:sz="0" w:space="0" w:color="auto"/>
        <w:bottom w:val="none" w:sz="0" w:space="0" w:color="auto"/>
        <w:right w:val="none" w:sz="0" w:space="0" w:color="auto"/>
      </w:divBdr>
    </w:div>
    <w:div w:id="1372917736">
      <w:bodyDiv w:val="1"/>
      <w:marLeft w:val="0"/>
      <w:marRight w:val="0"/>
      <w:marTop w:val="0"/>
      <w:marBottom w:val="0"/>
      <w:divBdr>
        <w:top w:val="none" w:sz="0" w:space="0" w:color="auto"/>
        <w:left w:val="none" w:sz="0" w:space="0" w:color="auto"/>
        <w:bottom w:val="none" w:sz="0" w:space="0" w:color="auto"/>
        <w:right w:val="none" w:sz="0" w:space="0" w:color="auto"/>
      </w:divBdr>
    </w:div>
    <w:div w:id="1740861438">
      <w:bodyDiv w:val="1"/>
      <w:marLeft w:val="0"/>
      <w:marRight w:val="0"/>
      <w:marTop w:val="0"/>
      <w:marBottom w:val="0"/>
      <w:divBdr>
        <w:top w:val="none" w:sz="0" w:space="0" w:color="auto"/>
        <w:left w:val="none" w:sz="0" w:space="0" w:color="auto"/>
        <w:bottom w:val="none" w:sz="0" w:space="0" w:color="auto"/>
        <w:right w:val="none" w:sz="0" w:space="0" w:color="auto"/>
      </w:divBdr>
    </w:div>
    <w:div w:id="1938948411">
      <w:bodyDiv w:val="1"/>
      <w:marLeft w:val="0"/>
      <w:marRight w:val="0"/>
      <w:marTop w:val="0"/>
      <w:marBottom w:val="0"/>
      <w:divBdr>
        <w:top w:val="none" w:sz="0" w:space="0" w:color="auto"/>
        <w:left w:val="none" w:sz="0" w:space="0" w:color="auto"/>
        <w:bottom w:val="none" w:sz="0" w:space="0" w:color="auto"/>
        <w:right w:val="none" w:sz="0" w:space="0" w:color="auto"/>
      </w:divBdr>
      <w:divsChild>
        <w:div w:id="553780781">
          <w:marLeft w:val="0"/>
          <w:marRight w:val="0"/>
          <w:marTop w:val="0"/>
          <w:marBottom w:val="0"/>
          <w:divBdr>
            <w:top w:val="none" w:sz="0" w:space="0" w:color="auto"/>
            <w:left w:val="none" w:sz="0" w:space="0" w:color="auto"/>
            <w:bottom w:val="none" w:sz="0" w:space="0" w:color="auto"/>
            <w:right w:val="none" w:sz="0" w:space="0" w:color="auto"/>
          </w:divBdr>
        </w:div>
        <w:div w:id="1156800439">
          <w:marLeft w:val="0"/>
          <w:marRight w:val="0"/>
          <w:marTop w:val="0"/>
          <w:marBottom w:val="0"/>
          <w:divBdr>
            <w:top w:val="none" w:sz="0" w:space="0" w:color="auto"/>
            <w:left w:val="none" w:sz="0" w:space="0" w:color="auto"/>
            <w:bottom w:val="none" w:sz="0" w:space="0" w:color="auto"/>
            <w:right w:val="none" w:sz="0" w:space="0" w:color="auto"/>
          </w:divBdr>
        </w:div>
      </w:divsChild>
    </w:div>
    <w:div w:id="2030328892">
      <w:bodyDiv w:val="1"/>
      <w:marLeft w:val="0"/>
      <w:marRight w:val="0"/>
      <w:marTop w:val="0"/>
      <w:marBottom w:val="0"/>
      <w:divBdr>
        <w:top w:val="none" w:sz="0" w:space="0" w:color="auto"/>
        <w:left w:val="none" w:sz="0" w:space="0" w:color="auto"/>
        <w:bottom w:val="none" w:sz="0" w:space="0" w:color="auto"/>
        <w:right w:val="none" w:sz="0" w:space="0" w:color="auto"/>
      </w:divBdr>
      <w:divsChild>
        <w:div w:id="5334226">
          <w:marLeft w:val="0"/>
          <w:marRight w:val="0"/>
          <w:marTop w:val="0"/>
          <w:marBottom w:val="0"/>
          <w:divBdr>
            <w:top w:val="none" w:sz="0" w:space="0" w:color="auto"/>
            <w:left w:val="none" w:sz="0" w:space="0" w:color="auto"/>
            <w:bottom w:val="none" w:sz="0" w:space="0" w:color="auto"/>
            <w:right w:val="none" w:sz="0" w:space="0" w:color="auto"/>
          </w:divBdr>
          <w:divsChild>
            <w:div w:id="1372731996">
              <w:marLeft w:val="0"/>
              <w:marRight w:val="0"/>
              <w:marTop w:val="0"/>
              <w:marBottom w:val="0"/>
              <w:divBdr>
                <w:top w:val="none" w:sz="0" w:space="0" w:color="auto"/>
                <w:left w:val="none" w:sz="0" w:space="0" w:color="auto"/>
                <w:bottom w:val="none" w:sz="0" w:space="0" w:color="auto"/>
                <w:right w:val="none" w:sz="0" w:space="0" w:color="auto"/>
              </w:divBdr>
            </w:div>
            <w:div w:id="1397822282">
              <w:marLeft w:val="0"/>
              <w:marRight w:val="0"/>
              <w:marTop w:val="0"/>
              <w:marBottom w:val="0"/>
              <w:divBdr>
                <w:top w:val="none" w:sz="0" w:space="0" w:color="auto"/>
                <w:left w:val="none" w:sz="0" w:space="0" w:color="auto"/>
                <w:bottom w:val="none" w:sz="0" w:space="0" w:color="auto"/>
                <w:right w:val="none" w:sz="0" w:space="0" w:color="auto"/>
              </w:divBdr>
            </w:div>
            <w:div w:id="2097360048">
              <w:marLeft w:val="0"/>
              <w:marRight w:val="0"/>
              <w:marTop w:val="0"/>
              <w:marBottom w:val="0"/>
              <w:divBdr>
                <w:top w:val="none" w:sz="0" w:space="0" w:color="auto"/>
                <w:left w:val="none" w:sz="0" w:space="0" w:color="auto"/>
                <w:bottom w:val="none" w:sz="0" w:space="0" w:color="auto"/>
                <w:right w:val="none" w:sz="0" w:space="0" w:color="auto"/>
              </w:divBdr>
            </w:div>
          </w:divsChild>
        </w:div>
        <w:div w:id="93089384">
          <w:marLeft w:val="0"/>
          <w:marRight w:val="0"/>
          <w:marTop w:val="0"/>
          <w:marBottom w:val="0"/>
          <w:divBdr>
            <w:top w:val="none" w:sz="0" w:space="0" w:color="auto"/>
            <w:left w:val="none" w:sz="0" w:space="0" w:color="auto"/>
            <w:bottom w:val="none" w:sz="0" w:space="0" w:color="auto"/>
            <w:right w:val="none" w:sz="0" w:space="0" w:color="auto"/>
          </w:divBdr>
        </w:div>
        <w:div w:id="178618129">
          <w:marLeft w:val="0"/>
          <w:marRight w:val="0"/>
          <w:marTop w:val="0"/>
          <w:marBottom w:val="0"/>
          <w:divBdr>
            <w:top w:val="none" w:sz="0" w:space="0" w:color="auto"/>
            <w:left w:val="none" w:sz="0" w:space="0" w:color="auto"/>
            <w:bottom w:val="none" w:sz="0" w:space="0" w:color="auto"/>
            <w:right w:val="none" w:sz="0" w:space="0" w:color="auto"/>
          </w:divBdr>
          <w:divsChild>
            <w:div w:id="618728208">
              <w:marLeft w:val="0"/>
              <w:marRight w:val="0"/>
              <w:marTop w:val="0"/>
              <w:marBottom w:val="0"/>
              <w:divBdr>
                <w:top w:val="none" w:sz="0" w:space="0" w:color="auto"/>
                <w:left w:val="none" w:sz="0" w:space="0" w:color="auto"/>
                <w:bottom w:val="none" w:sz="0" w:space="0" w:color="auto"/>
                <w:right w:val="none" w:sz="0" w:space="0" w:color="auto"/>
              </w:divBdr>
            </w:div>
            <w:div w:id="661202074">
              <w:marLeft w:val="0"/>
              <w:marRight w:val="0"/>
              <w:marTop w:val="0"/>
              <w:marBottom w:val="0"/>
              <w:divBdr>
                <w:top w:val="none" w:sz="0" w:space="0" w:color="auto"/>
                <w:left w:val="none" w:sz="0" w:space="0" w:color="auto"/>
                <w:bottom w:val="none" w:sz="0" w:space="0" w:color="auto"/>
                <w:right w:val="none" w:sz="0" w:space="0" w:color="auto"/>
              </w:divBdr>
            </w:div>
            <w:div w:id="953366465">
              <w:marLeft w:val="0"/>
              <w:marRight w:val="0"/>
              <w:marTop w:val="0"/>
              <w:marBottom w:val="0"/>
              <w:divBdr>
                <w:top w:val="none" w:sz="0" w:space="0" w:color="auto"/>
                <w:left w:val="none" w:sz="0" w:space="0" w:color="auto"/>
                <w:bottom w:val="none" w:sz="0" w:space="0" w:color="auto"/>
                <w:right w:val="none" w:sz="0" w:space="0" w:color="auto"/>
              </w:divBdr>
            </w:div>
            <w:div w:id="1180967118">
              <w:marLeft w:val="0"/>
              <w:marRight w:val="0"/>
              <w:marTop w:val="0"/>
              <w:marBottom w:val="0"/>
              <w:divBdr>
                <w:top w:val="none" w:sz="0" w:space="0" w:color="auto"/>
                <w:left w:val="none" w:sz="0" w:space="0" w:color="auto"/>
                <w:bottom w:val="none" w:sz="0" w:space="0" w:color="auto"/>
                <w:right w:val="none" w:sz="0" w:space="0" w:color="auto"/>
              </w:divBdr>
            </w:div>
            <w:div w:id="2043553303">
              <w:marLeft w:val="0"/>
              <w:marRight w:val="0"/>
              <w:marTop w:val="0"/>
              <w:marBottom w:val="0"/>
              <w:divBdr>
                <w:top w:val="none" w:sz="0" w:space="0" w:color="auto"/>
                <w:left w:val="none" w:sz="0" w:space="0" w:color="auto"/>
                <w:bottom w:val="none" w:sz="0" w:space="0" w:color="auto"/>
                <w:right w:val="none" w:sz="0" w:space="0" w:color="auto"/>
              </w:divBdr>
            </w:div>
          </w:divsChild>
        </w:div>
        <w:div w:id="201793227">
          <w:marLeft w:val="0"/>
          <w:marRight w:val="0"/>
          <w:marTop w:val="0"/>
          <w:marBottom w:val="0"/>
          <w:divBdr>
            <w:top w:val="none" w:sz="0" w:space="0" w:color="auto"/>
            <w:left w:val="none" w:sz="0" w:space="0" w:color="auto"/>
            <w:bottom w:val="none" w:sz="0" w:space="0" w:color="auto"/>
            <w:right w:val="none" w:sz="0" w:space="0" w:color="auto"/>
          </w:divBdr>
        </w:div>
        <w:div w:id="243952333">
          <w:marLeft w:val="0"/>
          <w:marRight w:val="0"/>
          <w:marTop w:val="0"/>
          <w:marBottom w:val="0"/>
          <w:divBdr>
            <w:top w:val="none" w:sz="0" w:space="0" w:color="auto"/>
            <w:left w:val="none" w:sz="0" w:space="0" w:color="auto"/>
            <w:bottom w:val="none" w:sz="0" w:space="0" w:color="auto"/>
            <w:right w:val="none" w:sz="0" w:space="0" w:color="auto"/>
          </w:divBdr>
        </w:div>
        <w:div w:id="261108568">
          <w:marLeft w:val="0"/>
          <w:marRight w:val="0"/>
          <w:marTop w:val="0"/>
          <w:marBottom w:val="0"/>
          <w:divBdr>
            <w:top w:val="none" w:sz="0" w:space="0" w:color="auto"/>
            <w:left w:val="none" w:sz="0" w:space="0" w:color="auto"/>
            <w:bottom w:val="none" w:sz="0" w:space="0" w:color="auto"/>
            <w:right w:val="none" w:sz="0" w:space="0" w:color="auto"/>
          </w:divBdr>
        </w:div>
        <w:div w:id="334378625">
          <w:marLeft w:val="0"/>
          <w:marRight w:val="0"/>
          <w:marTop w:val="0"/>
          <w:marBottom w:val="0"/>
          <w:divBdr>
            <w:top w:val="none" w:sz="0" w:space="0" w:color="auto"/>
            <w:left w:val="none" w:sz="0" w:space="0" w:color="auto"/>
            <w:bottom w:val="none" w:sz="0" w:space="0" w:color="auto"/>
            <w:right w:val="none" w:sz="0" w:space="0" w:color="auto"/>
          </w:divBdr>
        </w:div>
        <w:div w:id="334653133">
          <w:marLeft w:val="0"/>
          <w:marRight w:val="0"/>
          <w:marTop w:val="0"/>
          <w:marBottom w:val="0"/>
          <w:divBdr>
            <w:top w:val="none" w:sz="0" w:space="0" w:color="auto"/>
            <w:left w:val="none" w:sz="0" w:space="0" w:color="auto"/>
            <w:bottom w:val="none" w:sz="0" w:space="0" w:color="auto"/>
            <w:right w:val="none" w:sz="0" w:space="0" w:color="auto"/>
          </w:divBdr>
        </w:div>
        <w:div w:id="355930775">
          <w:marLeft w:val="0"/>
          <w:marRight w:val="0"/>
          <w:marTop w:val="0"/>
          <w:marBottom w:val="0"/>
          <w:divBdr>
            <w:top w:val="none" w:sz="0" w:space="0" w:color="auto"/>
            <w:left w:val="none" w:sz="0" w:space="0" w:color="auto"/>
            <w:bottom w:val="none" w:sz="0" w:space="0" w:color="auto"/>
            <w:right w:val="none" w:sz="0" w:space="0" w:color="auto"/>
          </w:divBdr>
        </w:div>
        <w:div w:id="405349475">
          <w:marLeft w:val="0"/>
          <w:marRight w:val="0"/>
          <w:marTop w:val="0"/>
          <w:marBottom w:val="0"/>
          <w:divBdr>
            <w:top w:val="none" w:sz="0" w:space="0" w:color="auto"/>
            <w:left w:val="none" w:sz="0" w:space="0" w:color="auto"/>
            <w:bottom w:val="none" w:sz="0" w:space="0" w:color="auto"/>
            <w:right w:val="none" w:sz="0" w:space="0" w:color="auto"/>
          </w:divBdr>
          <w:divsChild>
            <w:div w:id="312831633">
              <w:marLeft w:val="0"/>
              <w:marRight w:val="0"/>
              <w:marTop w:val="0"/>
              <w:marBottom w:val="0"/>
              <w:divBdr>
                <w:top w:val="none" w:sz="0" w:space="0" w:color="auto"/>
                <w:left w:val="none" w:sz="0" w:space="0" w:color="auto"/>
                <w:bottom w:val="none" w:sz="0" w:space="0" w:color="auto"/>
                <w:right w:val="none" w:sz="0" w:space="0" w:color="auto"/>
              </w:divBdr>
            </w:div>
            <w:div w:id="1104955357">
              <w:marLeft w:val="0"/>
              <w:marRight w:val="0"/>
              <w:marTop w:val="0"/>
              <w:marBottom w:val="0"/>
              <w:divBdr>
                <w:top w:val="none" w:sz="0" w:space="0" w:color="auto"/>
                <w:left w:val="none" w:sz="0" w:space="0" w:color="auto"/>
                <w:bottom w:val="none" w:sz="0" w:space="0" w:color="auto"/>
                <w:right w:val="none" w:sz="0" w:space="0" w:color="auto"/>
              </w:divBdr>
            </w:div>
            <w:div w:id="1107043117">
              <w:marLeft w:val="0"/>
              <w:marRight w:val="0"/>
              <w:marTop w:val="0"/>
              <w:marBottom w:val="0"/>
              <w:divBdr>
                <w:top w:val="none" w:sz="0" w:space="0" w:color="auto"/>
                <w:left w:val="none" w:sz="0" w:space="0" w:color="auto"/>
                <w:bottom w:val="none" w:sz="0" w:space="0" w:color="auto"/>
                <w:right w:val="none" w:sz="0" w:space="0" w:color="auto"/>
              </w:divBdr>
            </w:div>
            <w:div w:id="1446534621">
              <w:marLeft w:val="0"/>
              <w:marRight w:val="0"/>
              <w:marTop w:val="0"/>
              <w:marBottom w:val="0"/>
              <w:divBdr>
                <w:top w:val="none" w:sz="0" w:space="0" w:color="auto"/>
                <w:left w:val="none" w:sz="0" w:space="0" w:color="auto"/>
                <w:bottom w:val="none" w:sz="0" w:space="0" w:color="auto"/>
                <w:right w:val="none" w:sz="0" w:space="0" w:color="auto"/>
              </w:divBdr>
            </w:div>
            <w:div w:id="1596548915">
              <w:marLeft w:val="0"/>
              <w:marRight w:val="0"/>
              <w:marTop w:val="0"/>
              <w:marBottom w:val="0"/>
              <w:divBdr>
                <w:top w:val="none" w:sz="0" w:space="0" w:color="auto"/>
                <w:left w:val="none" w:sz="0" w:space="0" w:color="auto"/>
                <w:bottom w:val="none" w:sz="0" w:space="0" w:color="auto"/>
                <w:right w:val="none" w:sz="0" w:space="0" w:color="auto"/>
              </w:divBdr>
            </w:div>
          </w:divsChild>
        </w:div>
        <w:div w:id="472216042">
          <w:marLeft w:val="0"/>
          <w:marRight w:val="0"/>
          <w:marTop w:val="0"/>
          <w:marBottom w:val="0"/>
          <w:divBdr>
            <w:top w:val="none" w:sz="0" w:space="0" w:color="auto"/>
            <w:left w:val="none" w:sz="0" w:space="0" w:color="auto"/>
            <w:bottom w:val="none" w:sz="0" w:space="0" w:color="auto"/>
            <w:right w:val="none" w:sz="0" w:space="0" w:color="auto"/>
          </w:divBdr>
        </w:div>
        <w:div w:id="50641137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630982834">
          <w:marLeft w:val="0"/>
          <w:marRight w:val="0"/>
          <w:marTop w:val="0"/>
          <w:marBottom w:val="0"/>
          <w:divBdr>
            <w:top w:val="none" w:sz="0" w:space="0" w:color="auto"/>
            <w:left w:val="none" w:sz="0" w:space="0" w:color="auto"/>
            <w:bottom w:val="none" w:sz="0" w:space="0" w:color="auto"/>
            <w:right w:val="none" w:sz="0" w:space="0" w:color="auto"/>
          </w:divBdr>
          <w:divsChild>
            <w:div w:id="124473968">
              <w:marLeft w:val="0"/>
              <w:marRight w:val="0"/>
              <w:marTop w:val="0"/>
              <w:marBottom w:val="0"/>
              <w:divBdr>
                <w:top w:val="none" w:sz="0" w:space="0" w:color="auto"/>
                <w:left w:val="none" w:sz="0" w:space="0" w:color="auto"/>
                <w:bottom w:val="none" w:sz="0" w:space="0" w:color="auto"/>
                <w:right w:val="none" w:sz="0" w:space="0" w:color="auto"/>
              </w:divBdr>
            </w:div>
            <w:div w:id="389184634">
              <w:marLeft w:val="0"/>
              <w:marRight w:val="0"/>
              <w:marTop w:val="0"/>
              <w:marBottom w:val="0"/>
              <w:divBdr>
                <w:top w:val="none" w:sz="0" w:space="0" w:color="auto"/>
                <w:left w:val="none" w:sz="0" w:space="0" w:color="auto"/>
                <w:bottom w:val="none" w:sz="0" w:space="0" w:color="auto"/>
                <w:right w:val="none" w:sz="0" w:space="0" w:color="auto"/>
              </w:divBdr>
            </w:div>
            <w:div w:id="758991499">
              <w:marLeft w:val="0"/>
              <w:marRight w:val="0"/>
              <w:marTop w:val="0"/>
              <w:marBottom w:val="0"/>
              <w:divBdr>
                <w:top w:val="none" w:sz="0" w:space="0" w:color="auto"/>
                <w:left w:val="none" w:sz="0" w:space="0" w:color="auto"/>
                <w:bottom w:val="none" w:sz="0" w:space="0" w:color="auto"/>
                <w:right w:val="none" w:sz="0" w:space="0" w:color="auto"/>
              </w:divBdr>
            </w:div>
            <w:div w:id="1288075924">
              <w:marLeft w:val="0"/>
              <w:marRight w:val="0"/>
              <w:marTop w:val="0"/>
              <w:marBottom w:val="0"/>
              <w:divBdr>
                <w:top w:val="none" w:sz="0" w:space="0" w:color="auto"/>
                <w:left w:val="none" w:sz="0" w:space="0" w:color="auto"/>
                <w:bottom w:val="none" w:sz="0" w:space="0" w:color="auto"/>
                <w:right w:val="none" w:sz="0" w:space="0" w:color="auto"/>
              </w:divBdr>
            </w:div>
            <w:div w:id="1907571661">
              <w:marLeft w:val="0"/>
              <w:marRight w:val="0"/>
              <w:marTop w:val="0"/>
              <w:marBottom w:val="0"/>
              <w:divBdr>
                <w:top w:val="none" w:sz="0" w:space="0" w:color="auto"/>
                <w:left w:val="none" w:sz="0" w:space="0" w:color="auto"/>
                <w:bottom w:val="none" w:sz="0" w:space="0" w:color="auto"/>
                <w:right w:val="none" w:sz="0" w:space="0" w:color="auto"/>
              </w:divBdr>
            </w:div>
          </w:divsChild>
        </w:div>
        <w:div w:id="729617440">
          <w:marLeft w:val="0"/>
          <w:marRight w:val="0"/>
          <w:marTop w:val="0"/>
          <w:marBottom w:val="0"/>
          <w:divBdr>
            <w:top w:val="none" w:sz="0" w:space="0" w:color="auto"/>
            <w:left w:val="none" w:sz="0" w:space="0" w:color="auto"/>
            <w:bottom w:val="none" w:sz="0" w:space="0" w:color="auto"/>
            <w:right w:val="none" w:sz="0" w:space="0" w:color="auto"/>
          </w:divBdr>
        </w:div>
        <w:div w:id="749473238">
          <w:marLeft w:val="0"/>
          <w:marRight w:val="0"/>
          <w:marTop w:val="0"/>
          <w:marBottom w:val="0"/>
          <w:divBdr>
            <w:top w:val="none" w:sz="0" w:space="0" w:color="auto"/>
            <w:left w:val="none" w:sz="0" w:space="0" w:color="auto"/>
            <w:bottom w:val="none" w:sz="0" w:space="0" w:color="auto"/>
            <w:right w:val="none" w:sz="0" w:space="0" w:color="auto"/>
          </w:divBdr>
        </w:div>
        <w:div w:id="771365408">
          <w:marLeft w:val="0"/>
          <w:marRight w:val="0"/>
          <w:marTop w:val="0"/>
          <w:marBottom w:val="0"/>
          <w:divBdr>
            <w:top w:val="none" w:sz="0" w:space="0" w:color="auto"/>
            <w:left w:val="none" w:sz="0" w:space="0" w:color="auto"/>
            <w:bottom w:val="none" w:sz="0" w:space="0" w:color="auto"/>
            <w:right w:val="none" w:sz="0" w:space="0" w:color="auto"/>
          </w:divBdr>
        </w:div>
        <w:div w:id="814685486">
          <w:marLeft w:val="0"/>
          <w:marRight w:val="0"/>
          <w:marTop w:val="0"/>
          <w:marBottom w:val="0"/>
          <w:divBdr>
            <w:top w:val="none" w:sz="0" w:space="0" w:color="auto"/>
            <w:left w:val="none" w:sz="0" w:space="0" w:color="auto"/>
            <w:bottom w:val="none" w:sz="0" w:space="0" w:color="auto"/>
            <w:right w:val="none" w:sz="0" w:space="0" w:color="auto"/>
          </w:divBdr>
          <w:divsChild>
            <w:div w:id="3360297">
              <w:marLeft w:val="0"/>
              <w:marRight w:val="0"/>
              <w:marTop w:val="0"/>
              <w:marBottom w:val="0"/>
              <w:divBdr>
                <w:top w:val="none" w:sz="0" w:space="0" w:color="auto"/>
                <w:left w:val="none" w:sz="0" w:space="0" w:color="auto"/>
                <w:bottom w:val="none" w:sz="0" w:space="0" w:color="auto"/>
                <w:right w:val="none" w:sz="0" w:space="0" w:color="auto"/>
              </w:divBdr>
            </w:div>
            <w:div w:id="968707987">
              <w:marLeft w:val="0"/>
              <w:marRight w:val="0"/>
              <w:marTop w:val="0"/>
              <w:marBottom w:val="0"/>
              <w:divBdr>
                <w:top w:val="none" w:sz="0" w:space="0" w:color="auto"/>
                <w:left w:val="none" w:sz="0" w:space="0" w:color="auto"/>
                <w:bottom w:val="none" w:sz="0" w:space="0" w:color="auto"/>
                <w:right w:val="none" w:sz="0" w:space="0" w:color="auto"/>
              </w:divBdr>
            </w:div>
            <w:div w:id="1114710125">
              <w:marLeft w:val="0"/>
              <w:marRight w:val="0"/>
              <w:marTop w:val="0"/>
              <w:marBottom w:val="0"/>
              <w:divBdr>
                <w:top w:val="none" w:sz="0" w:space="0" w:color="auto"/>
                <w:left w:val="none" w:sz="0" w:space="0" w:color="auto"/>
                <w:bottom w:val="none" w:sz="0" w:space="0" w:color="auto"/>
                <w:right w:val="none" w:sz="0" w:space="0" w:color="auto"/>
              </w:divBdr>
            </w:div>
            <w:div w:id="1387021696">
              <w:marLeft w:val="0"/>
              <w:marRight w:val="0"/>
              <w:marTop w:val="0"/>
              <w:marBottom w:val="0"/>
              <w:divBdr>
                <w:top w:val="none" w:sz="0" w:space="0" w:color="auto"/>
                <w:left w:val="none" w:sz="0" w:space="0" w:color="auto"/>
                <w:bottom w:val="none" w:sz="0" w:space="0" w:color="auto"/>
                <w:right w:val="none" w:sz="0" w:space="0" w:color="auto"/>
              </w:divBdr>
            </w:div>
            <w:div w:id="1652442527">
              <w:marLeft w:val="0"/>
              <w:marRight w:val="0"/>
              <w:marTop w:val="0"/>
              <w:marBottom w:val="0"/>
              <w:divBdr>
                <w:top w:val="none" w:sz="0" w:space="0" w:color="auto"/>
                <w:left w:val="none" w:sz="0" w:space="0" w:color="auto"/>
                <w:bottom w:val="none" w:sz="0" w:space="0" w:color="auto"/>
                <w:right w:val="none" w:sz="0" w:space="0" w:color="auto"/>
              </w:divBdr>
            </w:div>
          </w:divsChild>
        </w:div>
        <w:div w:id="884760326">
          <w:marLeft w:val="0"/>
          <w:marRight w:val="0"/>
          <w:marTop w:val="0"/>
          <w:marBottom w:val="0"/>
          <w:divBdr>
            <w:top w:val="none" w:sz="0" w:space="0" w:color="auto"/>
            <w:left w:val="none" w:sz="0" w:space="0" w:color="auto"/>
            <w:bottom w:val="none" w:sz="0" w:space="0" w:color="auto"/>
            <w:right w:val="none" w:sz="0" w:space="0" w:color="auto"/>
          </w:divBdr>
        </w:div>
        <w:div w:id="991561975">
          <w:marLeft w:val="0"/>
          <w:marRight w:val="0"/>
          <w:marTop w:val="0"/>
          <w:marBottom w:val="0"/>
          <w:divBdr>
            <w:top w:val="none" w:sz="0" w:space="0" w:color="auto"/>
            <w:left w:val="none" w:sz="0" w:space="0" w:color="auto"/>
            <w:bottom w:val="none" w:sz="0" w:space="0" w:color="auto"/>
            <w:right w:val="none" w:sz="0" w:space="0" w:color="auto"/>
          </w:divBdr>
        </w:div>
        <w:div w:id="1021128929">
          <w:marLeft w:val="0"/>
          <w:marRight w:val="0"/>
          <w:marTop w:val="0"/>
          <w:marBottom w:val="0"/>
          <w:divBdr>
            <w:top w:val="none" w:sz="0" w:space="0" w:color="auto"/>
            <w:left w:val="none" w:sz="0" w:space="0" w:color="auto"/>
            <w:bottom w:val="none" w:sz="0" w:space="0" w:color="auto"/>
            <w:right w:val="none" w:sz="0" w:space="0" w:color="auto"/>
          </w:divBdr>
        </w:div>
        <w:div w:id="1165827343">
          <w:marLeft w:val="0"/>
          <w:marRight w:val="0"/>
          <w:marTop w:val="0"/>
          <w:marBottom w:val="0"/>
          <w:divBdr>
            <w:top w:val="none" w:sz="0" w:space="0" w:color="auto"/>
            <w:left w:val="none" w:sz="0" w:space="0" w:color="auto"/>
            <w:bottom w:val="none" w:sz="0" w:space="0" w:color="auto"/>
            <w:right w:val="none" w:sz="0" w:space="0" w:color="auto"/>
          </w:divBdr>
        </w:div>
        <w:div w:id="1167136484">
          <w:marLeft w:val="0"/>
          <w:marRight w:val="0"/>
          <w:marTop w:val="0"/>
          <w:marBottom w:val="0"/>
          <w:divBdr>
            <w:top w:val="none" w:sz="0" w:space="0" w:color="auto"/>
            <w:left w:val="none" w:sz="0" w:space="0" w:color="auto"/>
            <w:bottom w:val="none" w:sz="0" w:space="0" w:color="auto"/>
            <w:right w:val="none" w:sz="0" w:space="0" w:color="auto"/>
          </w:divBdr>
        </w:div>
        <w:div w:id="1224173368">
          <w:marLeft w:val="0"/>
          <w:marRight w:val="0"/>
          <w:marTop w:val="0"/>
          <w:marBottom w:val="0"/>
          <w:divBdr>
            <w:top w:val="none" w:sz="0" w:space="0" w:color="auto"/>
            <w:left w:val="none" w:sz="0" w:space="0" w:color="auto"/>
            <w:bottom w:val="none" w:sz="0" w:space="0" w:color="auto"/>
            <w:right w:val="none" w:sz="0" w:space="0" w:color="auto"/>
          </w:divBdr>
        </w:div>
        <w:div w:id="1240016212">
          <w:marLeft w:val="0"/>
          <w:marRight w:val="0"/>
          <w:marTop w:val="0"/>
          <w:marBottom w:val="0"/>
          <w:divBdr>
            <w:top w:val="none" w:sz="0" w:space="0" w:color="auto"/>
            <w:left w:val="none" w:sz="0" w:space="0" w:color="auto"/>
            <w:bottom w:val="none" w:sz="0" w:space="0" w:color="auto"/>
            <w:right w:val="none" w:sz="0" w:space="0" w:color="auto"/>
          </w:divBdr>
        </w:div>
        <w:div w:id="1251888921">
          <w:marLeft w:val="0"/>
          <w:marRight w:val="0"/>
          <w:marTop w:val="0"/>
          <w:marBottom w:val="0"/>
          <w:divBdr>
            <w:top w:val="none" w:sz="0" w:space="0" w:color="auto"/>
            <w:left w:val="none" w:sz="0" w:space="0" w:color="auto"/>
            <w:bottom w:val="none" w:sz="0" w:space="0" w:color="auto"/>
            <w:right w:val="none" w:sz="0" w:space="0" w:color="auto"/>
          </w:divBdr>
        </w:div>
        <w:div w:id="1395809961">
          <w:marLeft w:val="0"/>
          <w:marRight w:val="0"/>
          <w:marTop w:val="0"/>
          <w:marBottom w:val="0"/>
          <w:divBdr>
            <w:top w:val="none" w:sz="0" w:space="0" w:color="auto"/>
            <w:left w:val="none" w:sz="0" w:space="0" w:color="auto"/>
            <w:bottom w:val="none" w:sz="0" w:space="0" w:color="auto"/>
            <w:right w:val="none" w:sz="0" w:space="0" w:color="auto"/>
          </w:divBdr>
        </w:div>
        <w:div w:id="1402023531">
          <w:marLeft w:val="0"/>
          <w:marRight w:val="0"/>
          <w:marTop w:val="0"/>
          <w:marBottom w:val="0"/>
          <w:divBdr>
            <w:top w:val="none" w:sz="0" w:space="0" w:color="auto"/>
            <w:left w:val="none" w:sz="0" w:space="0" w:color="auto"/>
            <w:bottom w:val="none" w:sz="0" w:space="0" w:color="auto"/>
            <w:right w:val="none" w:sz="0" w:space="0" w:color="auto"/>
          </w:divBdr>
        </w:div>
        <w:div w:id="1436363566">
          <w:marLeft w:val="0"/>
          <w:marRight w:val="0"/>
          <w:marTop w:val="0"/>
          <w:marBottom w:val="0"/>
          <w:divBdr>
            <w:top w:val="none" w:sz="0" w:space="0" w:color="auto"/>
            <w:left w:val="none" w:sz="0" w:space="0" w:color="auto"/>
            <w:bottom w:val="none" w:sz="0" w:space="0" w:color="auto"/>
            <w:right w:val="none" w:sz="0" w:space="0" w:color="auto"/>
          </w:divBdr>
        </w:div>
        <w:div w:id="1442843195">
          <w:marLeft w:val="0"/>
          <w:marRight w:val="0"/>
          <w:marTop w:val="0"/>
          <w:marBottom w:val="0"/>
          <w:divBdr>
            <w:top w:val="none" w:sz="0" w:space="0" w:color="auto"/>
            <w:left w:val="none" w:sz="0" w:space="0" w:color="auto"/>
            <w:bottom w:val="none" w:sz="0" w:space="0" w:color="auto"/>
            <w:right w:val="none" w:sz="0" w:space="0" w:color="auto"/>
          </w:divBdr>
        </w:div>
        <w:div w:id="1445343407">
          <w:marLeft w:val="0"/>
          <w:marRight w:val="0"/>
          <w:marTop w:val="0"/>
          <w:marBottom w:val="0"/>
          <w:divBdr>
            <w:top w:val="none" w:sz="0" w:space="0" w:color="auto"/>
            <w:left w:val="none" w:sz="0" w:space="0" w:color="auto"/>
            <w:bottom w:val="none" w:sz="0" w:space="0" w:color="auto"/>
            <w:right w:val="none" w:sz="0" w:space="0" w:color="auto"/>
          </w:divBdr>
        </w:div>
        <w:div w:id="1643118889">
          <w:marLeft w:val="0"/>
          <w:marRight w:val="0"/>
          <w:marTop w:val="0"/>
          <w:marBottom w:val="0"/>
          <w:divBdr>
            <w:top w:val="none" w:sz="0" w:space="0" w:color="auto"/>
            <w:left w:val="none" w:sz="0" w:space="0" w:color="auto"/>
            <w:bottom w:val="none" w:sz="0" w:space="0" w:color="auto"/>
            <w:right w:val="none" w:sz="0" w:space="0" w:color="auto"/>
          </w:divBdr>
        </w:div>
        <w:div w:id="1649506459">
          <w:marLeft w:val="0"/>
          <w:marRight w:val="0"/>
          <w:marTop w:val="0"/>
          <w:marBottom w:val="0"/>
          <w:divBdr>
            <w:top w:val="none" w:sz="0" w:space="0" w:color="auto"/>
            <w:left w:val="none" w:sz="0" w:space="0" w:color="auto"/>
            <w:bottom w:val="none" w:sz="0" w:space="0" w:color="auto"/>
            <w:right w:val="none" w:sz="0" w:space="0" w:color="auto"/>
          </w:divBdr>
        </w:div>
        <w:div w:id="1747334980">
          <w:marLeft w:val="0"/>
          <w:marRight w:val="0"/>
          <w:marTop w:val="0"/>
          <w:marBottom w:val="0"/>
          <w:divBdr>
            <w:top w:val="none" w:sz="0" w:space="0" w:color="auto"/>
            <w:left w:val="none" w:sz="0" w:space="0" w:color="auto"/>
            <w:bottom w:val="none" w:sz="0" w:space="0" w:color="auto"/>
            <w:right w:val="none" w:sz="0" w:space="0" w:color="auto"/>
          </w:divBdr>
        </w:div>
        <w:div w:id="1778598794">
          <w:marLeft w:val="0"/>
          <w:marRight w:val="0"/>
          <w:marTop w:val="0"/>
          <w:marBottom w:val="0"/>
          <w:divBdr>
            <w:top w:val="none" w:sz="0" w:space="0" w:color="auto"/>
            <w:left w:val="none" w:sz="0" w:space="0" w:color="auto"/>
            <w:bottom w:val="none" w:sz="0" w:space="0" w:color="auto"/>
            <w:right w:val="none" w:sz="0" w:space="0" w:color="auto"/>
          </w:divBdr>
        </w:div>
        <w:div w:id="1868525819">
          <w:marLeft w:val="0"/>
          <w:marRight w:val="0"/>
          <w:marTop w:val="0"/>
          <w:marBottom w:val="0"/>
          <w:divBdr>
            <w:top w:val="none" w:sz="0" w:space="0" w:color="auto"/>
            <w:left w:val="none" w:sz="0" w:space="0" w:color="auto"/>
            <w:bottom w:val="none" w:sz="0" w:space="0" w:color="auto"/>
            <w:right w:val="none" w:sz="0" w:space="0" w:color="auto"/>
          </w:divBdr>
        </w:div>
        <w:div w:id="1917469717">
          <w:marLeft w:val="0"/>
          <w:marRight w:val="0"/>
          <w:marTop w:val="0"/>
          <w:marBottom w:val="0"/>
          <w:divBdr>
            <w:top w:val="none" w:sz="0" w:space="0" w:color="auto"/>
            <w:left w:val="none" w:sz="0" w:space="0" w:color="auto"/>
            <w:bottom w:val="none" w:sz="0" w:space="0" w:color="auto"/>
            <w:right w:val="none" w:sz="0" w:space="0" w:color="auto"/>
          </w:divBdr>
        </w:div>
        <w:div w:id="1924336835">
          <w:marLeft w:val="0"/>
          <w:marRight w:val="0"/>
          <w:marTop w:val="0"/>
          <w:marBottom w:val="0"/>
          <w:divBdr>
            <w:top w:val="none" w:sz="0" w:space="0" w:color="auto"/>
            <w:left w:val="none" w:sz="0" w:space="0" w:color="auto"/>
            <w:bottom w:val="none" w:sz="0" w:space="0" w:color="auto"/>
            <w:right w:val="none" w:sz="0" w:space="0" w:color="auto"/>
          </w:divBdr>
        </w:div>
        <w:div w:id="1927610560">
          <w:marLeft w:val="0"/>
          <w:marRight w:val="0"/>
          <w:marTop w:val="0"/>
          <w:marBottom w:val="0"/>
          <w:divBdr>
            <w:top w:val="none" w:sz="0" w:space="0" w:color="auto"/>
            <w:left w:val="none" w:sz="0" w:space="0" w:color="auto"/>
            <w:bottom w:val="none" w:sz="0" w:space="0" w:color="auto"/>
            <w:right w:val="none" w:sz="0" w:space="0" w:color="auto"/>
          </w:divBdr>
        </w:div>
        <w:div w:id="1946502272">
          <w:marLeft w:val="0"/>
          <w:marRight w:val="0"/>
          <w:marTop w:val="0"/>
          <w:marBottom w:val="0"/>
          <w:divBdr>
            <w:top w:val="none" w:sz="0" w:space="0" w:color="auto"/>
            <w:left w:val="none" w:sz="0" w:space="0" w:color="auto"/>
            <w:bottom w:val="none" w:sz="0" w:space="0" w:color="auto"/>
            <w:right w:val="none" w:sz="0" w:space="0" w:color="auto"/>
          </w:divBdr>
        </w:div>
        <w:div w:id="2084719891">
          <w:marLeft w:val="0"/>
          <w:marRight w:val="0"/>
          <w:marTop w:val="0"/>
          <w:marBottom w:val="0"/>
          <w:divBdr>
            <w:top w:val="none" w:sz="0" w:space="0" w:color="auto"/>
            <w:left w:val="none" w:sz="0" w:space="0" w:color="auto"/>
            <w:bottom w:val="none" w:sz="0" w:space="0" w:color="auto"/>
            <w:right w:val="none" w:sz="0" w:space="0" w:color="auto"/>
          </w:divBdr>
        </w:div>
        <w:div w:id="2117748869">
          <w:marLeft w:val="0"/>
          <w:marRight w:val="0"/>
          <w:marTop w:val="0"/>
          <w:marBottom w:val="0"/>
          <w:divBdr>
            <w:top w:val="none" w:sz="0" w:space="0" w:color="auto"/>
            <w:left w:val="none" w:sz="0" w:space="0" w:color="auto"/>
            <w:bottom w:val="none" w:sz="0" w:space="0" w:color="auto"/>
            <w:right w:val="none" w:sz="0" w:space="0" w:color="auto"/>
          </w:divBdr>
        </w:div>
      </w:divsChild>
    </w:div>
    <w:div w:id="21103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ngland.nhs.uk/patient-safety/a-just-culture-guide/" TargetMode="External"/><Relationship Id="rId26" Type="http://schemas.openxmlformats.org/officeDocument/2006/relationships/hyperlink" Target="https://www.voiceability.org/about-advocacy/types-of-advocacy/nhs-complaints-advocacy" TargetMode="External"/><Relationship Id="rId39" Type="http://schemas.openxmlformats.org/officeDocument/2006/relationships/hyperlink" Target="https://alderheynhsuk.sharepoint.com/:w:/r/sites/ClinicalGuidancePortal/_layouts/15/Doc.aspx?sourcedoc=%7B291362A5-5A35-4191-B5DE-5809885B2B5A%7D&amp;file=Duty%20of%20Candour%20Policy%20-%20RM47.docx&amp;action=default&amp;mobileredirect=true&amp;DefaultItemOpen=1" TargetMode="External"/><Relationship Id="rId21" Type="http://schemas.openxmlformats.org/officeDocument/2006/relationships/hyperlink" Target="https://www.alderhey.nhs.uk/visiting/feedback/pals/" TargetMode="External"/><Relationship Id="rId34" Type="http://schemas.openxmlformats.org/officeDocument/2006/relationships/hyperlink" Target="https://alderheynhsuk-my.sharepoint.com/personal/sarah_craigie_alderhey_nhs_uk/Documents/Documents/PSII%20investigation%20tools/Cross%20System%20Management%20of%20Patient%20Safety%20Learning%20Responses%20Flowchart.pdf" TargetMode="External"/><Relationship Id="rId42" Type="http://schemas.openxmlformats.org/officeDocument/2006/relationships/hyperlink" Target="https://www.england.nhs.uk/wp-content/uploads/2022/08/B1465-Safety-action-development-v1.1.pdf" TargetMode="External"/><Relationship Id="rId47" Type="http://schemas.openxmlformats.org/officeDocument/2006/relationships/hyperlink" Target="mailto:patientsafety@alderhey.nhs.uk" TargetMode="External"/><Relationship Id="rId50" Type="http://schemas.openxmlformats.org/officeDocument/2006/relationships/hyperlink" Target="https://alderheynhsuk.sharepoint.com/sites/ClinicalGuidancePortal/SitePages/Home_Portal.aspx"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gland.nhs.uk/wp-content/uploads/2022/08/B1465-2.-Engaging-and-involving...-v1-FINAL.pdf" TargetMode="External"/><Relationship Id="rId25" Type="http://schemas.openxmlformats.org/officeDocument/2006/relationships/hyperlink" Target="https://www.childdeathhelpline.org.uk/" TargetMode="External"/><Relationship Id="rId33" Type="http://schemas.openxmlformats.org/officeDocument/2006/relationships/hyperlink" Target="https://www.england.nhs.uk/long-read/patient-safety-incident-response-standards/" TargetMode="External"/><Relationship Id="rId38" Type="http://schemas.openxmlformats.org/officeDocument/2006/relationships/hyperlink" Target="mailto:governanceandqualityassurance@alderhey.nhs.uk" TargetMode="External"/><Relationship Id="rId46" Type="http://schemas.openxmlformats.org/officeDocument/2006/relationships/hyperlink" Target="https://alderheynhsuk.sharepoint.com/sites/ClinicalGuidancePortal" TargetMode="External"/><Relationship Id="rId2" Type="http://schemas.openxmlformats.org/officeDocument/2006/relationships/customXml" Target="../customXml/item2.xml"/><Relationship Id="rId16" Type="http://schemas.openxmlformats.org/officeDocument/2006/relationships/hyperlink" Target="https://www.england.nhs.uk/patient-safety/the-nhs-patient-safety-strategy/" TargetMode="External"/><Relationship Id="rId20" Type="http://schemas.openxmlformats.org/officeDocument/2006/relationships/hyperlink" Target="https://demos.co.uk/wp-content/uploads/2023/08/Marthas-Rule_finalversion.pdf" TargetMode="External"/><Relationship Id="rId29" Type="http://schemas.openxmlformats.org/officeDocument/2006/relationships/hyperlink" Target="https://www.citizensadvice.org.uk/" TargetMode="External"/><Relationship Id="rId41" Type="http://schemas.openxmlformats.org/officeDocument/2006/relationships/hyperlink" Target="mailto:governanceandqualityassurance@alderhey.nhs.uk"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ullabytrust.org.uk/bereavement-support/" TargetMode="External"/><Relationship Id="rId32" Type="http://schemas.openxmlformats.org/officeDocument/2006/relationships/hyperlink" Target="mailto:FTSU@alderhey.nhs.uk" TargetMode="External"/><Relationship Id="rId37" Type="http://schemas.openxmlformats.org/officeDocument/2006/relationships/hyperlink" Target="https://alderheynhsuk.sharepoint.com/sites/ClinicalGuidancePortal" TargetMode="External"/><Relationship Id="rId40" Type="http://schemas.openxmlformats.org/officeDocument/2006/relationships/hyperlink" Target="https://alderheynhsuk-my.sharepoint.com/personal/sarah_craigie_alderhey_nhs_uk/Documents/Documents/PSII%20investigation%20tools/Cross%20System%20Management%20of%20Patient%20Safety%20Learning%20Responses%20Flowchart.pdf" TargetMode="External"/><Relationship Id="rId45" Type="http://schemas.openxmlformats.org/officeDocument/2006/relationships/hyperlink" Target="https://alderheynhsuk.sharepoint.com/:w:/r/sites/ClinicalGuidancePortal/_layouts/15/Doc.aspx?sourcedoc=%7B6C48DB5A-2738-4F48-9870-A1EDA9F52FE9%7D&amp;file=Complaints%20and%20Concerns%20Policy%20-%20RM6.docx&amp;action=default&amp;mobileredirect=true&amp;DefaultItemOpen=1"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ngland.nhs.uk/patient-safety/patient-safety-insight/learning-from-deaths-in-the-nhs/" TargetMode="External"/><Relationship Id="rId28" Type="http://schemas.openxmlformats.org/officeDocument/2006/relationships/hyperlink" Target="https://www.ombudsman.org.uk/" TargetMode="External"/><Relationship Id="rId36" Type="http://schemas.openxmlformats.org/officeDocument/2006/relationships/hyperlink" Target="https://www.alderhey.nhs.uk/about/publications/patient-safety-incident-response-plan/" TargetMode="External"/><Relationship Id="rId49" Type="http://schemas.openxmlformats.org/officeDocument/2006/relationships/hyperlink" Target="https://alderheynhsuk.sharepoint.com/sites/ClinicalGuidancePortal/SitePages/Home_Portal.aspx" TargetMode="External"/><Relationship Id="rId10" Type="http://schemas.openxmlformats.org/officeDocument/2006/relationships/endnotes" Target="endnotes.xml"/><Relationship Id="rId19" Type="http://schemas.openxmlformats.org/officeDocument/2006/relationships/hyperlink" Target="https://www.england.nhs.uk/supporting-our-nhs-people/health-and-wellbeing-programmes/" TargetMode="External"/><Relationship Id="rId31" Type="http://schemas.openxmlformats.org/officeDocument/2006/relationships/hyperlink" Target="https://intranet.alderhey.nhs.uk/services/freedom-to-speak-up/" TargetMode="External"/><Relationship Id="rId44" Type="http://schemas.openxmlformats.org/officeDocument/2006/relationships/hyperlink" Target="https://www.mnsi.org.uk/" TargetMode="External"/><Relationship Id="rId52" Type="http://schemas.openxmlformats.org/officeDocument/2006/relationships/hyperlink" Target="https://alderheynhsuk.sharepoint.com/sites/ClinicalGuidancePortal/SitePages/Home_Portal.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tel:0151%20252%205161" TargetMode="External"/><Relationship Id="rId27" Type="http://schemas.openxmlformats.org/officeDocument/2006/relationships/hyperlink" Target="https://www.healthwatch.co.uk/" TargetMode="External"/><Relationship Id="rId30" Type="http://schemas.openxmlformats.org/officeDocument/2006/relationships/hyperlink" Target="https://intranet.alderhey.nhs.uk/services/occupational-health-team-prevent/" TargetMode="External"/><Relationship Id="rId35" Type="http://schemas.openxmlformats.org/officeDocument/2006/relationships/hyperlink" Target="https://www.hee.nhs.uk/sites/default/files/documents/Curriculum%20Guidance%20for%20Delivering%20the%20NHS%20Patient%20Safety%20Syllabus.pdf" TargetMode="External"/><Relationship Id="rId43" Type="http://schemas.openxmlformats.org/officeDocument/2006/relationships/hyperlink" Target="https://www.england.nhs.uk/wp-content/uploads/2022/08/B1465-4.-Oversight-roles-and-responsibilities-specification-v1-FINAL.pdf" TargetMode="External"/><Relationship Id="rId48" Type="http://schemas.openxmlformats.org/officeDocument/2006/relationships/footer" Target="footer3.xm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alderheynhsuk.sharepoint.com/sites/ClinicalGuidancePortal/SitePages/Home_Portal.aspx"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91E58BB5E4FE3BECD0414289780A1"/>
        <w:category>
          <w:name w:val="General"/>
          <w:gallery w:val="placeholder"/>
        </w:category>
        <w:types>
          <w:type w:val="bbPlcHdr"/>
        </w:types>
        <w:behaviors>
          <w:behavior w:val="content"/>
        </w:behaviors>
        <w:guid w:val="{4419ACB5-C0C9-42BD-A367-1C60BEADD0F3}"/>
      </w:docPartPr>
      <w:docPartBody>
        <w:p w:rsidR="000A463D" w:rsidRDefault="00737220" w:rsidP="00737220">
          <w:pPr>
            <w:pStyle w:val="0DA91E58BB5E4FE3BECD0414289780A1"/>
          </w:pPr>
          <w:r w:rsidRPr="008A42BD">
            <w:rPr>
              <w:rStyle w:val="PlaceholderText"/>
            </w:rPr>
            <w:t>Click or tap here to enter text.</w:t>
          </w:r>
        </w:p>
      </w:docPartBody>
    </w:docPart>
    <w:docPart>
      <w:docPartPr>
        <w:name w:val="FDD319C72E7B49FA934C17BEB2864307"/>
        <w:category>
          <w:name w:val="General"/>
          <w:gallery w:val="placeholder"/>
        </w:category>
        <w:types>
          <w:type w:val="bbPlcHdr"/>
        </w:types>
        <w:behaviors>
          <w:behavior w:val="content"/>
        </w:behaviors>
        <w:guid w:val="{50B9D79D-C2DF-44A4-9455-6E1C349F7EBB}"/>
      </w:docPartPr>
      <w:docPartBody>
        <w:p w:rsidR="000A463D" w:rsidRDefault="00737220" w:rsidP="00737220">
          <w:pPr>
            <w:pStyle w:val="FDD319C72E7B49FA934C17BEB2864307"/>
          </w:pPr>
          <w:r w:rsidRPr="008A42BD">
            <w:rPr>
              <w:rStyle w:val="PlaceholderText"/>
            </w:rPr>
            <w:t>Click or tap here to enter text.</w:t>
          </w:r>
        </w:p>
      </w:docPartBody>
    </w:docPart>
    <w:docPart>
      <w:docPartPr>
        <w:name w:val="5E6161B6E7CA4DCFB03AC76938F364CB"/>
        <w:category>
          <w:name w:val="General"/>
          <w:gallery w:val="placeholder"/>
        </w:category>
        <w:types>
          <w:type w:val="bbPlcHdr"/>
        </w:types>
        <w:behaviors>
          <w:behavior w:val="content"/>
        </w:behaviors>
        <w:guid w:val="{C7534885-8628-4879-A140-FDB0933021C8}"/>
      </w:docPartPr>
      <w:docPartBody>
        <w:p w:rsidR="000A463D" w:rsidRDefault="00737220" w:rsidP="00737220">
          <w:pPr>
            <w:pStyle w:val="5E6161B6E7CA4DCFB03AC76938F364CB"/>
          </w:pPr>
          <w:r w:rsidRPr="008A42BD">
            <w:rPr>
              <w:rStyle w:val="PlaceholderText"/>
            </w:rPr>
            <w:t>Click or tap here to enter text.</w:t>
          </w:r>
        </w:p>
      </w:docPartBody>
    </w:docPart>
    <w:docPart>
      <w:docPartPr>
        <w:name w:val="9FEB94470819479C8EC87011AABE4634"/>
        <w:category>
          <w:name w:val="General"/>
          <w:gallery w:val="placeholder"/>
        </w:category>
        <w:types>
          <w:type w:val="bbPlcHdr"/>
        </w:types>
        <w:behaviors>
          <w:behavior w:val="content"/>
        </w:behaviors>
        <w:guid w:val="{6B0710D8-CD7D-4D31-9260-E0F3BA544AB0}"/>
      </w:docPartPr>
      <w:docPartBody>
        <w:p w:rsidR="000A463D" w:rsidRDefault="00737220" w:rsidP="00737220">
          <w:pPr>
            <w:pStyle w:val="9FEB94470819479C8EC87011AABE4634"/>
          </w:pPr>
          <w:r w:rsidRPr="008A42BD">
            <w:rPr>
              <w:rStyle w:val="PlaceholderText"/>
            </w:rPr>
            <w:t>Click or tap to enter a date.</w:t>
          </w:r>
        </w:p>
      </w:docPartBody>
    </w:docPart>
    <w:docPart>
      <w:docPartPr>
        <w:name w:val="F51362AF922C41D2B4927E064A09DC5C"/>
        <w:category>
          <w:name w:val="General"/>
          <w:gallery w:val="placeholder"/>
        </w:category>
        <w:types>
          <w:type w:val="bbPlcHdr"/>
        </w:types>
        <w:behaviors>
          <w:behavior w:val="content"/>
        </w:behaviors>
        <w:guid w:val="{086A8399-C1FA-4F15-B5D8-CDE16CEBC859}"/>
      </w:docPartPr>
      <w:docPartBody>
        <w:p w:rsidR="000A463D" w:rsidRDefault="00737220" w:rsidP="00737220">
          <w:pPr>
            <w:pStyle w:val="F51362AF922C41D2B4927E064A09DC5C"/>
          </w:pPr>
          <w:r w:rsidRPr="008A42BD">
            <w:rPr>
              <w:rStyle w:val="PlaceholderText"/>
            </w:rPr>
            <w:t>Click or tap here to enter text.</w:t>
          </w:r>
        </w:p>
      </w:docPartBody>
    </w:docPart>
    <w:docPart>
      <w:docPartPr>
        <w:name w:val="633314379CA34361BB5410C9F4E681BE"/>
        <w:category>
          <w:name w:val="General"/>
          <w:gallery w:val="placeholder"/>
        </w:category>
        <w:types>
          <w:type w:val="bbPlcHdr"/>
        </w:types>
        <w:behaviors>
          <w:behavior w:val="content"/>
        </w:behaviors>
        <w:guid w:val="{AD420775-6759-4350-B865-A514131513A6}"/>
      </w:docPartPr>
      <w:docPartBody>
        <w:p w:rsidR="000A463D" w:rsidRDefault="00737220" w:rsidP="00737220">
          <w:pPr>
            <w:pStyle w:val="633314379CA34361BB5410C9F4E681BE"/>
          </w:pPr>
          <w:r w:rsidRPr="008A42BD">
            <w:rPr>
              <w:rStyle w:val="PlaceholderText"/>
            </w:rPr>
            <w:t>Click or tap here to enter text.</w:t>
          </w:r>
        </w:p>
      </w:docPartBody>
    </w:docPart>
    <w:docPart>
      <w:docPartPr>
        <w:name w:val="CD8EE1F1DEF54F2592F13D779E84D94F"/>
        <w:category>
          <w:name w:val="General"/>
          <w:gallery w:val="placeholder"/>
        </w:category>
        <w:types>
          <w:type w:val="bbPlcHdr"/>
        </w:types>
        <w:behaviors>
          <w:behavior w:val="content"/>
        </w:behaviors>
        <w:guid w:val="{BA81798B-3C2B-4F75-A33E-050875D4C0AD}"/>
      </w:docPartPr>
      <w:docPartBody>
        <w:p w:rsidR="000A463D" w:rsidRDefault="00737220" w:rsidP="00737220">
          <w:pPr>
            <w:pStyle w:val="CD8EE1F1DEF54F2592F13D779E84D94F"/>
          </w:pPr>
          <w:r w:rsidRPr="008A42BD">
            <w:rPr>
              <w:rStyle w:val="PlaceholderText"/>
            </w:rPr>
            <w:t>Click or tap here to enter text.</w:t>
          </w:r>
        </w:p>
      </w:docPartBody>
    </w:docPart>
    <w:docPart>
      <w:docPartPr>
        <w:name w:val="2B75C56146434FF7A8C0A3AEBB050973"/>
        <w:category>
          <w:name w:val="General"/>
          <w:gallery w:val="placeholder"/>
        </w:category>
        <w:types>
          <w:type w:val="bbPlcHdr"/>
        </w:types>
        <w:behaviors>
          <w:behavior w:val="content"/>
        </w:behaviors>
        <w:guid w:val="{E26F95E4-3B85-47C6-B6B5-4F3A7F5D91FE}"/>
      </w:docPartPr>
      <w:docPartBody>
        <w:p w:rsidR="000A463D" w:rsidRDefault="00737220" w:rsidP="00737220">
          <w:pPr>
            <w:pStyle w:val="2B75C56146434FF7A8C0A3AEBB050973"/>
          </w:pPr>
          <w:r w:rsidRPr="008A42BD">
            <w:rPr>
              <w:rStyle w:val="PlaceholderText"/>
            </w:rPr>
            <w:t>Click or tap here to enter text.</w:t>
          </w:r>
        </w:p>
      </w:docPartBody>
    </w:docPart>
    <w:docPart>
      <w:docPartPr>
        <w:name w:val="BB285FF43A6546AD9FA24EA589F7DFAA"/>
        <w:category>
          <w:name w:val="General"/>
          <w:gallery w:val="placeholder"/>
        </w:category>
        <w:types>
          <w:type w:val="bbPlcHdr"/>
        </w:types>
        <w:behaviors>
          <w:behavior w:val="content"/>
        </w:behaviors>
        <w:guid w:val="{4DAE40CB-2DD1-4A58-9ADB-3001DB85FC8F}"/>
      </w:docPartPr>
      <w:docPartBody>
        <w:p w:rsidR="000A463D" w:rsidRDefault="00737220" w:rsidP="00737220">
          <w:pPr>
            <w:pStyle w:val="BB285FF43A6546AD9FA24EA589F7DFAA"/>
          </w:pPr>
          <w:r w:rsidRPr="008A42BD">
            <w:rPr>
              <w:rStyle w:val="PlaceholderText"/>
            </w:rPr>
            <w:t>Click or tap here to enter text.</w:t>
          </w:r>
        </w:p>
      </w:docPartBody>
    </w:docPart>
    <w:docPart>
      <w:docPartPr>
        <w:name w:val="F8CC29B8768249BDB834EE449C7D9925"/>
        <w:category>
          <w:name w:val="General"/>
          <w:gallery w:val="placeholder"/>
        </w:category>
        <w:types>
          <w:type w:val="bbPlcHdr"/>
        </w:types>
        <w:behaviors>
          <w:behavior w:val="content"/>
        </w:behaviors>
        <w:guid w:val="{A48B1AB1-144F-4EA4-BB42-03756E05B1BC}"/>
      </w:docPartPr>
      <w:docPartBody>
        <w:p w:rsidR="000A463D" w:rsidRDefault="00737220" w:rsidP="00737220">
          <w:pPr>
            <w:pStyle w:val="F8CC29B8768249BDB834EE449C7D9925"/>
          </w:pPr>
          <w:r w:rsidRPr="008A42BD">
            <w:rPr>
              <w:rStyle w:val="PlaceholderText"/>
            </w:rPr>
            <w:t>Click or tap here to enter text.</w:t>
          </w:r>
        </w:p>
      </w:docPartBody>
    </w:docPart>
    <w:docPart>
      <w:docPartPr>
        <w:name w:val="FEBCD1EF77F34335A96E366C93EAF340"/>
        <w:category>
          <w:name w:val="General"/>
          <w:gallery w:val="placeholder"/>
        </w:category>
        <w:types>
          <w:type w:val="bbPlcHdr"/>
        </w:types>
        <w:behaviors>
          <w:behavior w:val="content"/>
        </w:behaviors>
        <w:guid w:val="{190B7D31-903A-4AAA-A291-05DCDBB2FC2A}"/>
      </w:docPartPr>
      <w:docPartBody>
        <w:p w:rsidR="000A463D" w:rsidRDefault="00737220" w:rsidP="00737220">
          <w:pPr>
            <w:pStyle w:val="FEBCD1EF77F34335A96E366C93EAF340"/>
          </w:pPr>
          <w:r w:rsidRPr="008A42BD">
            <w:rPr>
              <w:rStyle w:val="PlaceholderText"/>
            </w:rPr>
            <w:t>Click or tap here to enter text.</w:t>
          </w:r>
        </w:p>
      </w:docPartBody>
    </w:docPart>
    <w:docPart>
      <w:docPartPr>
        <w:name w:val="0A951910950B4B0D85327D1B4181E6EC"/>
        <w:category>
          <w:name w:val="General"/>
          <w:gallery w:val="placeholder"/>
        </w:category>
        <w:types>
          <w:type w:val="bbPlcHdr"/>
        </w:types>
        <w:behaviors>
          <w:behavior w:val="content"/>
        </w:behaviors>
        <w:guid w:val="{3FFC51DB-D62E-4BD6-B31F-FD1E49F38C09}"/>
      </w:docPartPr>
      <w:docPartBody>
        <w:p w:rsidR="000A463D" w:rsidRDefault="00737220" w:rsidP="00737220">
          <w:pPr>
            <w:pStyle w:val="0A951910950B4B0D85327D1B4181E6EC"/>
          </w:pPr>
          <w:r w:rsidRPr="008A42BD">
            <w:rPr>
              <w:rStyle w:val="PlaceholderText"/>
            </w:rPr>
            <w:t>Click or tap here to enter text.</w:t>
          </w:r>
        </w:p>
      </w:docPartBody>
    </w:docPart>
    <w:docPart>
      <w:docPartPr>
        <w:name w:val="A6D24E8759734EAC88D4C2CA30EF33B0"/>
        <w:category>
          <w:name w:val="General"/>
          <w:gallery w:val="placeholder"/>
        </w:category>
        <w:types>
          <w:type w:val="bbPlcHdr"/>
        </w:types>
        <w:behaviors>
          <w:behavior w:val="content"/>
        </w:behaviors>
        <w:guid w:val="{626264A3-A134-49A6-A09A-0F9ECBC14315}"/>
      </w:docPartPr>
      <w:docPartBody>
        <w:p w:rsidR="000A463D" w:rsidRDefault="00737220" w:rsidP="00737220">
          <w:pPr>
            <w:pStyle w:val="A6D24E8759734EAC88D4C2CA30EF33B0"/>
          </w:pPr>
          <w:r w:rsidRPr="008A42BD">
            <w:rPr>
              <w:rStyle w:val="PlaceholderText"/>
            </w:rPr>
            <w:t>Click or tap here to enter text.</w:t>
          </w:r>
        </w:p>
      </w:docPartBody>
    </w:docPart>
    <w:docPart>
      <w:docPartPr>
        <w:name w:val="1569E7E1882F4827B0E24725071092D6"/>
        <w:category>
          <w:name w:val="General"/>
          <w:gallery w:val="placeholder"/>
        </w:category>
        <w:types>
          <w:type w:val="bbPlcHdr"/>
        </w:types>
        <w:behaviors>
          <w:behavior w:val="content"/>
        </w:behaviors>
        <w:guid w:val="{B4EF4E78-D941-428F-AAFD-0BBFF0C99040}"/>
      </w:docPartPr>
      <w:docPartBody>
        <w:p w:rsidR="000A463D" w:rsidRDefault="00737220" w:rsidP="00737220">
          <w:pPr>
            <w:pStyle w:val="1569E7E1882F4827B0E24725071092D6"/>
          </w:pPr>
          <w:r w:rsidRPr="008A42BD">
            <w:rPr>
              <w:rStyle w:val="PlaceholderText"/>
            </w:rPr>
            <w:t>Click or tap to enter a date.</w:t>
          </w:r>
        </w:p>
      </w:docPartBody>
    </w:docPart>
    <w:docPart>
      <w:docPartPr>
        <w:name w:val="FAC14013284B40DE8715E0F297F1D447"/>
        <w:category>
          <w:name w:val="General"/>
          <w:gallery w:val="placeholder"/>
        </w:category>
        <w:types>
          <w:type w:val="bbPlcHdr"/>
        </w:types>
        <w:behaviors>
          <w:behavior w:val="content"/>
        </w:behaviors>
        <w:guid w:val="{AC53F141-8C92-4257-85E3-342F484CA835}"/>
      </w:docPartPr>
      <w:docPartBody>
        <w:p w:rsidR="000A463D" w:rsidRDefault="00737220" w:rsidP="00737220">
          <w:pPr>
            <w:pStyle w:val="FAC14013284B40DE8715E0F297F1D447"/>
          </w:pPr>
          <w:r w:rsidRPr="008A42BD">
            <w:rPr>
              <w:rStyle w:val="PlaceholderText"/>
            </w:rPr>
            <w:t>Click or tap here to enter text.</w:t>
          </w:r>
        </w:p>
      </w:docPartBody>
    </w:docPart>
    <w:docPart>
      <w:docPartPr>
        <w:name w:val="A25D763CEB7448838A09A611DDF38079"/>
        <w:category>
          <w:name w:val="General"/>
          <w:gallery w:val="placeholder"/>
        </w:category>
        <w:types>
          <w:type w:val="bbPlcHdr"/>
        </w:types>
        <w:behaviors>
          <w:behavior w:val="content"/>
        </w:behaviors>
        <w:guid w:val="{D63B84E1-FE4C-458C-8EB4-3EEBBE487B3F}"/>
      </w:docPartPr>
      <w:docPartBody>
        <w:p w:rsidR="000A463D" w:rsidRDefault="00737220" w:rsidP="00737220">
          <w:pPr>
            <w:pStyle w:val="A25D763CEB7448838A09A611DDF38079"/>
          </w:pPr>
          <w:r w:rsidRPr="008A42BD">
            <w:rPr>
              <w:rStyle w:val="PlaceholderText"/>
            </w:rPr>
            <w:t>Click or tap to enter a date.</w:t>
          </w:r>
        </w:p>
      </w:docPartBody>
    </w:docPart>
    <w:docPart>
      <w:docPartPr>
        <w:name w:val="546B023CA1E24002AAB7CDE165EDA3E2"/>
        <w:category>
          <w:name w:val="General"/>
          <w:gallery w:val="placeholder"/>
        </w:category>
        <w:types>
          <w:type w:val="bbPlcHdr"/>
        </w:types>
        <w:behaviors>
          <w:behavior w:val="content"/>
        </w:behaviors>
        <w:guid w:val="{2D1686D7-7BA1-48D1-AFD1-602555C2642B}"/>
      </w:docPartPr>
      <w:docPartBody>
        <w:p w:rsidR="000A463D" w:rsidRDefault="00737220" w:rsidP="00737220">
          <w:pPr>
            <w:pStyle w:val="546B023CA1E24002AAB7CDE165EDA3E2"/>
          </w:pPr>
          <w:r w:rsidRPr="008A42BD">
            <w:rPr>
              <w:rStyle w:val="PlaceholderText"/>
            </w:rPr>
            <w:t>Click or tap to enter a date.</w:t>
          </w:r>
        </w:p>
      </w:docPartBody>
    </w:docPart>
    <w:docPart>
      <w:docPartPr>
        <w:name w:val="AD8AC01C3D5D4EE8B6B3CC06F955AB5A"/>
        <w:category>
          <w:name w:val="General"/>
          <w:gallery w:val="placeholder"/>
        </w:category>
        <w:types>
          <w:type w:val="bbPlcHdr"/>
        </w:types>
        <w:behaviors>
          <w:behavior w:val="content"/>
        </w:behaviors>
        <w:guid w:val="{309553A5-B130-4947-97A8-DA8562980F21}"/>
      </w:docPartPr>
      <w:docPartBody>
        <w:p w:rsidR="000A463D" w:rsidRDefault="00737220" w:rsidP="00737220">
          <w:pPr>
            <w:pStyle w:val="AD8AC01C3D5D4EE8B6B3CC06F955AB5A"/>
          </w:pPr>
          <w:r w:rsidRPr="008A42BD">
            <w:rPr>
              <w:rStyle w:val="PlaceholderText"/>
            </w:rPr>
            <w:t>Click or tap to enter a date.</w:t>
          </w:r>
        </w:p>
      </w:docPartBody>
    </w:docPart>
    <w:docPart>
      <w:docPartPr>
        <w:name w:val="88DCD433543B497BBDEAC144A21D1475"/>
        <w:category>
          <w:name w:val="General"/>
          <w:gallery w:val="placeholder"/>
        </w:category>
        <w:types>
          <w:type w:val="bbPlcHdr"/>
        </w:types>
        <w:behaviors>
          <w:behavior w:val="content"/>
        </w:behaviors>
        <w:guid w:val="{8C07FF34-310C-4B44-9A2E-C8A5FA601046}"/>
      </w:docPartPr>
      <w:docPartBody>
        <w:p w:rsidR="000A463D" w:rsidRDefault="00737220" w:rsidP="00737220">
          <w:pPr>
            <w:pStyle w:val="88DCD433543B497BBDEAC144A21D1475"/>
          </w:pPr>
          <w:r w:rsidRPr="008A42B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20"/>
    <w:rsid w:val="000A463D"/>
    <w:rsid w:val="000A7549"/>
    <w:rsid w:val="000D7B47"/>
    <w:rsid w:val="001B5EC1"/>
    <w:rsid w:val="002D68B8"/>
    <w:rsid w:val="003C59C1"/>
    <w:rsid w:val="003C7B58"/>
    <w:rsid w:val="003E0318"/>
    <w:rsid w:val="004D5302"/>
    <w:rsid w:val="005659F7"/>
    <w:rsid w:val="005A0D52"/>
    <w:rsid w:val="00737220"/>
    <w:rsid w:val="008B74FF"/>
    <w:rsid w:val="008F49D8"/>
    <w:rsid w:val="00932CB4"/>
    <w:rsid w:val="009D54E7"/>
    <w:rsid w:val="00AF5FD9"/>
    <w:rsid w:val="00B24957"/>
    <w:rsid w:val="00B70500"/>
    <w:rsid w:val="00BC58E8"/>
    <w:rsid w:val="00C9575C"/>
    <w:rsid w:val="00D50902"/>
    <w:rsid w:val="00D613C6"/>
    <w:rsid w:val="00DC3A60"/>
    <w:rsid w:val="00E04E64"/>
    <w:rsid w:val="00FB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220"/>
    <w:rPr>
      <w:color w:val="808080"/>
    </w:rPr>
  </w:style>
  <w:style w:type="paragraph" w:customStyle="1" w:styleId="0DA91E58BB5E4FE3BECD0414289780A1">
    <w:name w:val="0DA91E58BB5E4FE3BECD0414289780A1"/>
    <w:rsid w:val="00737220"/>
  </w:style>
  <w:style w:type="paragraph" w:customStyle="1" w:styleId="FDD319C72E7B49FA934C17BEB2864307">
    <w:name w:val="FDD319C72E7B49FA934C17BEB2864307"/>
    <w:rsid w:val="00737220"/>
  </w:style>
  <w:style w:type="paragraph" w:customStyle="1" w:styleId="5E6161B6E7CA4DCFB03AC76938F364CB">
    <w:name w:val="5E6161B6E7CA4DCFB03AC76938F364CB"/>
    <w:rsid w:val="00737220"/>
  </w:style>
  <w:style w:type="paragraph" w:customStyle="1" w:styleId="9FEB94470819479C8EC87011AABE4634">
    <w:name w:val="9FEB94470819479C8EC87011AABE4634"/>
    <w:rsid w:val="00737220"/>
  </w:style>
  <w:style w:type="paragraph" w:customStyle="1" w:styleId="F51362AF922C41D2B4927E064A09DC5C">
    <w:name w:val="F51362AF922C41D2B4927E064A09DC5C"/>
    <w:rsid w:val="00737220"/>
  </w:style>
  <w:style w:type="paragraph" w:customStyle="1" w:styleId="633314379CA34361BB5410C9F4E681BE">
    <w:name w:val="633314379CA34361BB5410C9F4E681BE"/>
    <w:rsid w:val="00737220"/>
  </w:style>
  <w:style w:type="paragraph" w:customStyle="1" w:styleId="CD8EE1F1DEF54F2592F13D779E84D94F">
    <w:name w:val="CD8EE1F1DEF54F2592F13D779E84D94F"/>
    <w:rsid w:val="00737220"/>
  </w:style>
  <w:style w:type="paragraph" w:customStyle="1" w:styleId="2B75C56146434FF7A8C0A3AEBB050973">
    <w:name w:val="2B75C56146434FF7A8C0A3AEBB050973"/>
    <w:rsid w:val="00737220"/>
  </w:style>
  <w:style w:type="paragraph" w:customStyle="1" w:styleId="BB285FF43A6546AD9FA24EA589F7DFAA">
    <w:name w:val="BB285FF43A6546AD9FA24EA589F7DFAA"/>
    <w:rsid w:val="00737220"/>
  </w:style>
  <w:style w:type="paragraph" w:customStyle="1" w:styleId="F8CC29B8768249BDB834EE449C7D9925">
    <w:name w:val="F8CC29B8768249BDB834EE449C7D9925"/>
    <w:rsid w:val="00737220"/>
  </w:style>
  <w:style w:type="paragraph" w:customStyle="1" w:styleId="FEBCD1EF77F34335A96E366C93EAF340">
    <w:name w:val="FEBCD1EF77F34335A96E366C93EAF340"/>
    <w:rsid w:val="00737220"/>
  </w:style>
  <w:style w:type="paragraph" w:customStyle="1" w:styleId="0A951910950B4B0D85327D1B4181E6EC">
    <w:name w:val="0A951910950B4B0D85327D1B4181E6EC"/>
    <w:rsid w:val="00737220"/>
  </w:style>
  <w:style w:type="paragraph" w:customStyle="1" w:styleId="A6D24E8759734EAC88D4C2CA30EF33B0">
    <w:name w:val="A6D24E8759734EAC88D4C2CA30EF33B0"/>
    <w:rsid w:val="00737220"/>
  </w:style>
  <w:style w:type="paragraph" w:customStyle="1" w:styleId="1569E7E1882F4827B0E24725071092D6">
    <w:name w:val="1569E7E1882F4827B0E24725071092D6"/>
    <w:rsid w:val="00737220"/>
  </w:style>
  <w:style w:type="paragraph" w:customStyle="1" w:styleId="FAC14013284B40DE8715E0F297F1D447">
    <w:name w:val="FAC14013284B40DE8715E0F297F1D447"/>
    <w:rsid w:val="00737220"/>
  </w:style>
  <w:style w:type="paragraph" w:customStyle="1" w:styleId="A25D763CEB7448838A09A611DDF38079">
    <w:name w:val="A25D763CEB7448838A09A611DDF38079"/>
    <w:rsid w:val="00737220"/>
  </w:style>
  <w:style w:type="paragraph" w:customStyle="1" w:styleId="546B023CA1E24002AAB7CDE165EDA3E2">
    <w:name w:val="546B023CA1E24002AAB7CDE165EDA3E2"/>
    <w:rsid w:val="00737220"/>
  </w:style>
  <w:style w:type="paragraph" w:customStyle="1" w:styleId="AD8AC01C3D5D4EE8B6B3CC06F955AB5A">
    <w:name w:val="AD8AC01C3D5D4EE8B6B3CC06F955AB5A"/>
    <w:rsid w:val="00737220"/>
  </w:style>
  <w:style w:type="paragraph" w:customStyle="1" w:styleId="88DCD433543B497BBDEAC144A21D1475">
    <w:name w:val="88DCD433543B497BBDEAC144A21D1475"/>
    <w:rsid w:val="00737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3CAC837F201429EA5BA152F0047BF" ma:contentTypeVersion="20" ma:contentTypeDescription="Create a new document." ma:contentTypeScope="" ma:versionID="6c9377b2d68e975a947c25d6e2779d56">
  <xsd:schema xmlns:xsd="http://www.w3.org/2001/XMLSchema" xmlns:xs="http://www.w3.org/2001/XMLSchema" xmlns:p="http://schemas.microsoft.com/office/2006/metadata/properties" xmlns:ns1="http://schemas.microsoft.com/sharepoint/v3" xmlns:ns2="2b81d99b-ac40-4a00-a433-82c67155da00" xmlns:ns3="ac866f4c-ca3e-4e41-8642-c748c910b6b9" targetNamespace="http://schemas.microsoft.com/office/2006/metadata/properties" ma:root="true" ma:fieldsID="81610acde6611e04bffcb7dab9c394b9" ns1:_="" ns2:_="" ns3:_="">
    <xsd:import namespace="http://schemas.microsoft.com/sharepoint/v3"/>
    <xsd:import namespace="2b81d99b-ac40-4a00-a433-82c67155da00"/>
    <xsd:import namespace="ac866f4c-ca3e-4e41-8642-c748c910b6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1d99b-ac40-4a00-a433-82c67155d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322d43-eafe-4068-8afb-66aad2ef5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66f4c-ca3e-4e41-8642-c748c910b6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be91ed-eaca-4937-bbb0-cdcbc75940a9}" ma:internalName="TaxCatchAll" ma:showField="CatchAllData" ma:web="ac866f4c-ca3e-4e41-8642-c748c910b6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866f4c-ca3e-4e41-8642-c748c910b6b9" xsi:nil="true"/>
    <_ip_UnifiedCompliancePolicyProperties xmlns="http://schemas.microsoft.com/sharepoint/v3" xsi:nil="true"/>
    <lcf76f155ced4ddcb4097134ff3c332f xmlns="2b81d99b-ac40-4a00-a433-82c67155da0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E04B7-832A-46CC-8C76-AC43C0497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1d99b-ac40-4a00-a433-82c67155da00"/>
    <ds:schemaRef ds:uri="ac866f4c-ca3e-4e41-8642-c748c910b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A4F14-8B12-403B-BDAD-335EE1B3DEB3}">
  <ds:schemaRefs>
    <ds:schemaRef ds:uri="http://schemas.openxmlformats.org/officeDocument/2006/bibliography"/>
  </ds:schemaRefs>
</ds:datastoreItem>
</file>

<file path=customXml/itemProps3.xml><?xml version="1.0" encoding="utf-8"?>
<ds:datastoreItem xmlns:ds="http://schemas.openxmlformats.org/officeDocument/2006/customXml" ds:itemID="{CC37483B-605E-4E68-9034-3CCA05E12A25}">
  <ds:schemaRef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www.w3.org/XML/1998/namespace"/>
    <ds:schemaRef ds:uri="ac866f4c-ca3e-4e41-8642-c748c910b6b9"/>
    <ds:schemaRef ds:uri="2b81d99b-ac40-4a00-a433-82c67155da00"/>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C633ECCC-9F90-4910-8AC8-E7A552795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8077</Words>
  <Characters>53255</Characters>
  <Application>Microsoft Office Word</Application>
  <DocSecurity>4</DocSecurity>
  <Lines>443</Lines>
  <Paragraphs>122</Paragraphs>
  <ScaleCrop>false</ScaleCrop>
  <HeadingPairs>
    <vt:vector size="2" baseType="variant">
      <vt:variant>
        <vt:lpstr>Title</vt:lpstr>
      </vt:variant>
      <vt:variant>
        <vt:i4>1</vt:i4>
      </vt:variant>
    </vt:vector>
  </HeadingPairs>
  <TitlesOfParts>
    <vt:vector size="1" baseType="lpstr">
      <vt:lpstr>Patient Safety Incident Response Policy - RM74</vt:lpstr>
    </vt:vector>
  </TitlesOfParts>
  <Company/>
  <LinksUpToDate>false</LinksUpToDate>
  <CharactersWithSpaces>61210</CharactersWithSpaces>
  <SharedDoc>false</SharedDoc>
  <HLinks>
    <vt:vector size="588" baseType="variant">
      <vt:variant>
        <vt:i4>1966112</vt:i4>
      </vt:variant>
      <vt:variant>
        <vt:i4>453</vt:i4>
      </vt:variant>
      <vt:variant>
        <vt:i4>0</vt:i4>
      </vt:variant>
      <vt:variant>
        <vt:i4>5</vt:i4>
      </vt:variant>
      <vt:variant>
        <vt:lpwstr>https://alderheynhsuk.sharepoint.com/sites/ClinicalGuidancePortal/SitePages/Home_Portal.aspx</vt:lpwstr>
      </vt:variant>
      <vt:variant>
        <vt:lpwstr/>
      </vt:variant>
      <vt:variant>
        <vt:i4>1966112</vt:i4>
      </vt:variant>
      <vt:variant>
        <vt:i4>450</vt:i4>
      </vt:variant>
      <vt:variant>
        <vt:i4>0</vt:i4>
      </vt:variant>
      <vt:variant>
        <vt:i4>5</vt:i4>
      </vt:variant>
      <vt:variant>
        <vt:lpwstr>https://alderheynhsuk.sharepoint.com/sites/ClinicalGuidancePortal/SitePages/Home_Portal.aspx</vt:lpwstr>
      </vt:variant>
      <vt:variant>
        <vt:lpwstr/>
      </vt:variant>
      <vt:variant>
        <vt:i4>1966112</vt:i4>
      </vt:variant>
      <vt:variant>
        <vt:i4>447</vt:i4>
      </vt:variant>
      <vt:variant>
        <vt:i4>0</vt:i4>
      </vt:variant>
      <vt:variant>
        <vt:i4>5</vt:i4>
      </vt:variant>
      <vt:variant>
        <vt:lpwstr>https://alderheynhsuk.sharepoint.com/sites/ClinicalGuidancePortal/SitePages/Home_Portal.aspx</vt:lpwstr>
      </vt:variant>
      <vt:variant>
        <vt:lpwstr/>
      </vt:variant>
      <vt:variant>
        <vt:i4>1966112</vt:i4>
      </vt:variant>
      <vt:variant>
        <vt:i4>444</vt:i4>
      </vt:variant>
      <vt:variant>
        <vt:i4>0</vt:i4>
      </vt:variant>
      <vt:variant>
        <vt:i4>5</vt:i4>
      </vt:variant>
      <vt:variant>
        <vt:lpwstr>https://alderheynhsuk.sharepoint.com/sites/ClinicalGuidancePortal/SitePages/Home_Portal.aspx</vt:lpwstr>
      </vt:variant>
      <vt:variant>
        <vt:lpwstr/>
      </vt:variant>
      <vt:variant>
        <vt:i4>1769597</vt:i4>
      </vt:variant>
      <vt:variant>
        <vt:i4>441</vt:i4>
      </vt:variant>
      <vt:variant>
        <vt:i4>0</vt:i4>
      </vt:variant>
      <vt:variant>
        <vt:i4>5</vt:i4>
      </vt:variant>
      <vt:variant>
        <vt:lpwstr>mailto:patientsafety@alderhey.nhs.uk</vt:lpwstr>
      </vt:variant>
      <vt:variant>
        <vt:lpwstr/>
      </vt:variant>
      <vt:variant>
        <vt:i4>5898259</vt:i4>
      </vt:variant>
      <vt:variant>
        <vt:i4>438</vt:i4>
      </vt:variant>
      <vt:variant>
        <vt:i4>0</vt:i4>
      </vt:variant>
      <vt:variant>
        <vt:i4>5</vt:i4>
      </vt:variant>
      <vt:variant>
        <vt:lpwstr>https://alderheynhsuk.sharepoint.com/sites/ClinicalGuidancePortal</vt:lpwstr>
      </vt:variant>
      <vt:variant>
        <vt:lpwstr/>
      </vt:variant>
      <vt:variant>
        <vt:i4>7405594</vt:i4>
      </vt:variant>
      <vt:variant>
        <vt:i4>435</vt:i4>
      </vt:variant>
      <vt:variant>
        <vt:i4>0</vt:i4>
      </vt:variant>
      <vt:variant>
        <vt:i4>5</vt:i4>
      </vt:variant>
      <vt:variant>
        <vt:lpwstr>https://alderheynhsuk.sharepoint.com/:w:/r/sites/ClinicalGuidancePortal/_layouts/15/Doc.aspx?sourcedoc=%7B6C48DB5A-2738-4F48-9870-A1EDA9F52FE9%7D&amp;file=Complaints%20and%20Concerns%20Policy%20-%20RM6.docx&amp;action=default&amp;mobileredirect=true&amp;DefaultItemOpen=1</vt:lpwstr>
      </vt:variant>
      <vt:variant>
        <vt:lpwstr/>
      </vt:variant>
      <vt:variant>
        <vt:i4>1900615</vt:i4>
      </vt:variant>
      <vt:variant>
        <vt:i4>432</vt:i4>
      </vt:variant>
      <vt:variant>
        <vt:i4>0</vt:i4>
      </vt:variant>
      <vt:variant>
        <vt:i4>5</vt:i4>
      </vt:variant>
      <vt:variant>
        <vt:lpwstr>https://www.mnsi.org.uk/</vt:lpwstr>
      </vt:variant>
      <vt:variant>
        <vt:lpwstr/>
      </vt:variant>
      <vt:variant>
        <vt:i4>2359335</vt:i4>
      </vt:variant>
      <vt:variant>
        <vt:i4>429</vt:i4>
      </vt:variant>
      <vt:variant>
        <vt:i4>0</vt:i4>
      </vt:variant>
      <vt:variant>
        <vt:i4>5</vt:i4>
      </vt:variant>
      <vt:variant>
        <vt:lpwstr>https://www.england.nhs.uk/wp-content/uploads/2022/08/B1465-4.-Oversight-roles-and-responsibilities-specification-v1-FINAL.pdf</vt:lpwstr>
      </vt:variant>
      <vt:variant>
        <vt:lpwstr/>
      </vt:variant>
      <vt:variant>
        <vt:i4>3735606</vt:i4>
      </vt:variant>
      <vt:variant>
        <vt:i4>426</vt:i4>
      </vt:variant>
      <vt:variant>
        <vt:i4>0</vt:i4>
      </vt:variant>
      <vt:variant>
        <vt:i4>5</vt:i4>
      </vt:variant>
      <vt:variant>
        <vt:lpwstr>https://www.england.nhs.uk/wp-content/uploads/2022/08/B1465-Safety-action-development-v1.1.pdf</vt:lpwstr>
      </vt:variant>
      <vt:variant>
        <vt:lpwstr/>
      </vt:variant>
      <vt:variant>
        <vt:i4>1114239</vt:i4>
      </vt:variant>
      <vt:variant>
        <vt:i4>423</vt:i4>
      </vt:variant>
      <vt:variant>
        <vt:i4>0</vt:i4>
      </vt:variant>
      <vt:variant>
        <vt:i4>5</vt:i4>
      </vt:variant>
      <vt:variant>
        <vt:lpwstr>mailto:governanceandqualityassurance@alderhey.nhs.uk</vt:lpwstr>
      </vt:variant>
      <vt:variant>
        <vt:lpwstr/>
      </vt:variant>
      <vt:variant>
        <vt:i4>2621539</vt:i4>
      </vt:variant>
      <vt:variant>
        <vt:i4>420</vt:i4>
      </vt:variant>
      <vt:variant>
        <vt:i4>0</vt:i4>
      </vt:variant>
      <vt:variant>
        <vt:i4>5</vt:i4>
      </vt:variant>
      <vt:variant>
        <vt:lpwstr>https://alderheynhsuk-my.sharepoint.com/personal/sarah_craigie_alderhey_nhs_uk/Documents/Documents/PSII investigation tools/Cross System Management of Patient Safety Learning Responses Flowchart.pdf</vt:lpwstr>
      </vt:variant>
      <vt:variant>
        <vt:lpwstr/>
      </vt:variant>
      <vt:variant>
        <vt:i4>1441845</vt:i4>
      </vt:variant>
      <vt:variant>
        <vt:i4>417</vt:i4>
      </vt:variant>
      <vt:variant>
        <vt:i4>0</vt:i4>
      </vt:variant>
      <vt:variant>
        <vt:i4>5</vt:i4>
      </vt:variant>
      <vt:variant>
        <vt:lpwstr/>
      </vt:variant>
      <vt:variant>
        <vt:lpwstr>_Appendix_C_–</vt:lpwstr>
      </vt:variant>
      <vt:variant>
        <vt:i4>3014739</vt:i4>
      </vt:variant>
      <vt:variant>
        <vt:i4>414</vt:i4>
      </vt:variant>
      <vt:variant>
        <vt:i4>0</vt:i4>
      </vt:variant>
      <vt:variant>
        <vt:i4>5</vt:i4>
      </vt:variant>
      <vt:variant>
        <vt:lpwstr/>
      </vt:variant>
      <vt:variant>
        <vt:lpwstr>_7.1_Safety_incident</vt:lpwstr>
      </vt:variant>
      <vt:variant>
        <vt:i4>1441845</vt:i4>
      </vt:variant>
      <vt:variant>
        <vt:i4>411</vt:i4>
      </vt:variant>
      <vt:variant>
        <vt:i4>0</vt:i4>
      </vt:variant>
      <vt:variant>
        <vt:i4>5</vt:i4>
      </vt:variant>
      <vt:variant>
        <vt:lpwstr/>
      </vt:variant>
      <vt:variant>
        <vt:lpwstr>_Appendix_C_–</vt:lpwstr>
      </vt:variant>
      <vt:variant>
        <vt:i4>3735582</vt:i4>
      </vt:variant>
      <vt:variant>
        <vt:i4>408</vt:i4>
      </vt:variant>
      <vt:variant>
        <vt:i4>0</vt:i4>
      </vt:variant>
      <vt:variant>
        <vt:i4>5</vt:i4>
      </vt:variant>
      <vt:variant>
        <vt:lpwstr/>
      </vt:variant>
      <vt:variant>
        <vt:lpwstr>_PSII_report_Template</vt:lpwstr>
      </vt:variant>
      <vt:variant>
        <vt:i4>1441847</vt:i4>
      </vt:variant>
      <vt:variant>
        <vt:i4>405</vt:i4>
      </vt:variant>
      <vt:variant>
        <vt:i4>0</vt:i4>
      </vt:variant>
      <vt:variant>
        <vt:i4>5</vt:i4>
      </vt:variant>
      <vt:variant>
        <vt:lpwstr/>
      </vt:variant>
      <vt:variant>
        <vt:lpwstr>_Appendix_A_–</vt:lpwstr>
      </vt:variant>
      <vt:variant>
        <vt:i4>4587560</vt:i4>
      </vt:variant>
      <vt:variant>
        <vt:i4>402</vt:i4>
      </vt:variant>
      <vt:variant>
        <vt:i4>0</vt:i4>
      </vt:variant>
      <vt:variant>
        <vt:i4>5</vt:i4>
      </vt:variant>
      <vt:variant>
        <vt:lpwstr>https://alderheynhsuk.sharepoint.com/:w:/r/sites/ClinicalGuidancePortal/_layouts/15/Doc.aspx?sourcedoc=%7B291362A5-5A35-4191-B5DE-5809885B2B5A%7D&amp;file=Duty%20of%20Candour%20Policy%20-%20RM47.docx&amp;action=default&amp;mobileredirect=true&amp;DefaultItemOpen=1</vt:lpwstr>
      </vt:variant>
      <vt:variant>
        <vt:lpwstr/>
      </vt:variant>
      <vt:variant>
        <vt:i4>1114239</vt:i4>
      </vt:variant>
      <vt:variant>
        <vt:i4>399</vt:i4>
      </vt:variant>
      <vt:variant>
        <vt:i4>0</vt:i4>
      </vt:variant>
      <vt:variant>
        <vt:i4>5</vt:i4>
      </vt:variant>
      <vt:variant>
        <vt:lpwstr>mailto:governanceandqualityassurance@alderhey.nhs.uk</vt:lpwstr>
      </vt:variant>
      <vt:variant>
        <vt:lpwstr/>
      </vt:variant>
      <vt:variant>
        <vt:i4>1441844</vt:i4>
      </vt:variant>
      <vt:variant>
        <vt:i4>396</vt:i4>
      </vt:variant>
      <vt:variant>
        <vt:i4>0</vt:i4>
      </vt:variant>
      <vt:variant>
        <vt:i4>5</vt:i4>
      </vt:variant>
      <vt:variant>
        <vt:lpwstr/>
      </vt:variant>
      <vt:variant>
        <vt:lpwstr>_Appendix_B_–</vt:lpwstr>
      </vt:variant>
      <vt:variant>
        <vt:i4>5898259</vt:i4>
      </vt:variant>
      <vt:variant>
        <vt:i4>393</vt:i4>
      </vt:variant>
      <vt:variant>
        <vt:i4>0</vt:i4>
      </vt:variant>
      <vt:variant>
        <vt:i4>5</vt:i4>
      </vt:variant>
      <vt:variant>
        <vt:lpwstr>https://alderheynhsuk.sharepoint.com/sites/ClinicalGuidancePortal</vt:lpwstr>
      </vt:variant>
      <vt:variant>
        <vt:lpwstr/>
      </vt:variant>
      <vt:variant>
        <vt:i4>4194317</vt:i4>
      </vt:variant>
      <vt:variant>
        <vt:i4>390</vt:i4>
      </vt:variant>
      <vt:variant>
        <vt:i4>0</vt:i4>
      </vt:variant>
      <vt:variant>
        <vt:i4>5</vt:i4>
      </vt:variant>
      <vt:variant>
        <vt:lpwstr>https://www.alderhey.nhs.uk/about/publications/patient-safety-incident-response-plan/</vt:lpwstr>
      </vt:variant>
      <vt:variant>
        <vt:lpwstr/>
      </vt:variant>
      <vt:variant>
        <vt:i4>3735588</vt:i4>
      </vt:variant>
      <vt:variant>
        <vt:i4>387</vt:i4>
      </vt:variant>
      <vt:variant>
        <vt:i4>0</vt:i4>
      </vt:variant>
      <vt:variant>
        <vt:i4>5</vt:i4>
      </vt:variant>
      <vt:variant>
        <vt:lpwstr>https://www.hee.nhs.uk/sites/default/files/documents/Curriculum Guidance for Delivering the NHS Patient Safety Syllabus.pdf</vt:lpwstr>
      </vt:variant>
      <vt:variant>
        <vt:lpwstr/>
      </vt:variant>
      <vt:variant>
        <vt:i4>2621539</vt:i4>
      </vt:variant>
      <vt:variant>
        <vt:i4>384</vt:i4>
      </vt:variant>
      <vt:variant>
        <vt:i4>0</vt:i4>
      </vt:variant>
      <vt:variant>
        <vt:i4>5</vt:i4>
      </vt:variant>
      <vt:variant>
        <vt:lpwstr>https://alderheynhsuk-my.sharepoint.com/personal/sarah_craigie_alderhey_nhs_uk/Documents/Documents/PSII investigation tools/Cross System Management of Patient Safety Learning Responses Flowchart.pdf</vt:lpwstr>
      </vt:variant>
      <vt:variant>
        <vt:lpwstr/>
      </vt:variant>
      <vt:variant>
        <vt:i4>4587590</vt:i4>
      </vt:variant>
      <vt:variant>
        <vt:i4>381</vt:i4>
      </vt:variant>
      <vt:variant>
        <vt:i4>0</vt:i4>
      </vt:variant>
      <vt:variant>
        <vt:i4>5</vt:i4>
      </vt:variant>
      <vt:variant>
        <vt:lpwstr>https://www.england.nhs.uk/long-read/patient-safety-incident-response-standards/</vt:lpwstr>
      </vt:variant>
      <vt:variant>
        <vt:lpwstr/>
      </vt:variant>
      <vt:variant>
        <vt:i4>4653105</vt:i4>
      </vt:variant>
      <vt:variant>
        <vt:i4>378</vt:i4>
      </vt:variant>
      <vt:variant>
        <vt:i4>0</vt:i4>
      </vt:variant>
      <vt:variant>
        <vt:i4>5</vt:i4>
      </vt:variant>
      <vt:variant>
        <vt:lpwstr>mailto:FTSU@alderhey.nhs.uk</vt:lpwstr>
      </vt:variant>
      <vt:variant>
        <vt:lpwstr/>
      </vt:variant>
      <vt:variant>
        <vt:i4>3735604</vt:i4>
      </vt:variant>
      <vt:variant>
        <vt:i4>375</vt:i4>
      </vt:variant>
      <vt:variant>
        <vt:i4>0</vt:i4>
      </vt:variant>
      <vt:variant>
        <vt:i4>5</vt:i4>
      </vt:variant>
      <vt:variant>
        <vt:lpwstr>https://intranet.alderhey.nhs.uk/services/freedom-to-speak-up/</vt:lpwstr>
      </vt:variant>
      <vt:variant>
        <vt:lpwstr/>
      </vt:variant>
      <vt:variant>
        <vt:i4>6553651</vt:i4>
      </vt:variant>
      <vt:variant>
        <vt:i4>372</vt:i4>
      </vt:variant>
      <vt:variant>
        <vt:i4>0</vt:i4>
      </vt:variant>
      <vt:variant>
        <vt:i4>5</vt:i4>
      </vt:variant>
      <vt:variant>
        <vt:lpwstr>https://intranet.alderhey.nhs.uk/services/occupational-health-team-prevent/</vt:lpwstr>
      </vt:variant>
      <vt:variant>
        <vt:lpwstr/>
      </vt:variant>
      <vt:variant>
        <vt:i4>65608</vt:i4>
      </vt:variant>
      <vt:variant>
        <vt:i4>369</vt:i4>
      </vt:variant>
      <vt:variant>
        <vt:i4>0</vt:i4>
      </vt:variant>
      <vt:variant>
        <vt:i4>5</vt:i4>
      </vt:variant>
      <vt:variant>
        <vt:lpwstr>https://intranet.alderhey.nhs.uk/services/staff-advice-and-liaison-service/support-for-teams/</vt:lpwstr>
      </vt:variant>
      <vt:variant>
        <vt:lpwstr/>
      </vt:variant>
      <vt:variant>
        <vt:i4>6553646</vt:i4>
      </vt:variant>
      <vt:variant>
        <vt:i4>366</vt:i4>
      </vt:variant>
      <vt:variant>
        <vt:i4>0</vt:i4>
      </vt:variant>
      <vt:variant>
        <vt:i4>5</vt:i4>
      </vt:variant>
      <vt:variant>
        <vt:lpwstr>https://www.citizensadvice.org.uk/</vt:lpwstr>
      </vt:variant>
      <vt:variant>
        <vt:lpwstr/>
      </vt:variant>
      <vt:variant>
        <vt:i4>5963863</vt:i4>
      </vt:variant>
      <vt:variant>
        <vt:i4>363</vt:i4>
      </vt:variant>
      <vt:variant>
        <vt:i4>0</vt:i4>
      </vt:variant>
      <vt:variant>
        <vt:i4>5</vt:i4>
      </vt:variant>
      <vt:variant>
        <vt:lpwstr>https://www.ombudsman.org.uk/</vt:lpwstr>
      </vt:variant>
      <vt:variant>
        <vt:lpwstr/>
      </vt:variant>
      <vt:variant>
        <vt:i4>3145840</vt:i4>
      </vt:variant>
      <vt:variant>
        <vt:i4>360</vt:i4>
      </vt:variant>
      <vt:variant>
        <vt:i4>0</vt:i4>
      </vt:variant>
      <vt:variant>
        <vt:i4>5</vt:i4>
      </vt:variant>
      <vt:variant>
        <vt:lpwstr>https://www.healthwatch.co.uk/</vt:lpwstr>
      </vt:variant>
      <vt:variant>
        <vt:lpwstr/>
      </vt:variant>
      <vt:variant>
        <vt:i4>4718617</vt:i4>
      </vt:variant>
      <vt:variant>
        <vt:i4>357</vt:i4>
      </vt:variant>
      <vt:variant>
        <vt:i4>0</vt:i4>
      </vt:variant>
      <vt:variant>
        <vt:i4>5</vt:i4>
      </vt:variant>
      <vt:variant>
        <vt:lpwstr>https://www.voiceability.org/about-advocacy/types-of-advocacy/nhs-complaints-advocacy</vt:lpwstr>
      </vt:variant>
      <vt:variant>
        <vt:lpwstr/>
      </vt:variant>
      <vt:variant>
        <vt:i4>6946848</vt:i4>
      </vt:variant>
      <vt:variant>
        <vt:i4>354</vt:i4>
      </vt:variant>
      <vt:variant>
        <vt:i4>0</vt:i4>
      </vt:variant>
      <vt:variant>
        <vt:i4>5</vt:i4>
      </vt:variant>
      <vt:variant>
        <vt:lpwstr>https://www.childdeathhelpline.org.uk/</vt:lpwstr>
      </vt:variant>
      <vt:variant>
        <vt:lpwstr/>
      </vt:variant>
      <vt:variant>
        <vt:i4>1310813</vt:i4>
      </vt:variant>
      <vt:variant>
        <vt:i4>351</vt:i4>
      </vt:variant>
      <vt:variant>
        <vt:i4>0</vt:i4>
      </vt:variant>
      <vt:variant>
        <vt:i4>5</vt:i4>
      </vt:variant>
      <vt:variant>
        <vt:lpwstr>https://www.lullabytrust.org.uk/bereavement-support/</vt:lpwstr>
      </vt:variant>
      <vt:variant>
        <vt:lpwstr/>
      </vt:variant>
      <vt:variant>
        <vt:i4>2752626</vt:i4>
      </vt:variant>
      <vt:variant>
        <vt:i4>348</vt:i4>
      </vt:variant>
      <vt:variant>
        <vt:i4>0</vt:i4>
      </vt:variant>
      <vt:variant>
        <vt:i4>5</vt:i4>
      </vt:variant>
      <vt:variant>
        <vt:lpwstr>https://www.childbereavementuk.org/</vt:lpwstr>
      </vt:variant>
      <vt:variant>
        <vt:lpwstr/>
      </vt:variant>
      <vt:variant>
        <vt:i4>6160409</vt:i4>
      </vt:variant>
      <vt:variant>
        <vt:i4>345</vt:i4>
      </vt:variant>
      <vt:variant>
        <vt:i4>0</vt:i4>
      </vt:variant>
      <vt:variant>
        <vt:i4>5</vt:i4>
      </vt:variant>
      <vt:variant>
        <vt:lpwstr>https://www.england.nhs.uk/patient-safety/patient-safety-insight/learning-from-deaths-in-the-nhs/</vt:lpwstr>
      </vt:variant>
      <vt:variant>
        <vt:lpwstr/>
      </vt:variant>
      <vt:variant>
        <vt:i4>6029337</vt:i4>
      </vt:variant>
      <vt:variant>
        <vt:i4>342</vt:i4>
      </vt:variant>
      <vt:variant>
        <vt:i4>0</vt:i4>
      </vt:variant>
      <vt:variant>
        <vt:i4>5</vt:i4>
      </vt:variant>
      <vt:variant>
        <vt:lpwstr>tel:0151 252 5161</vt:lpwstr>
      </vt:variant>
      <vt:variant>
        <vt:lpwstr/>
      </vt:variant>
      <vt:variant>
        <vt:i4>2490486</vt:i4>
      </vt:variant>
      <vt:variant>
        <vt:i4>339</vt:i4>
      </vt:variant>
      <vt:variant>
        <vt:i4>0</vt:i4>
      </vt:variant>
      <vt:variant>
        <vt:i4>5</vt:i4>
      </vt:variant>
      <vt:variant>
        <vt:lpwstr>https://www.alderhey.nhs.uk/visiting/feedback/pals/</vt:lpwstr>
      </vt:variant>
      <vt:variant>
        <vt:lpwstr/>
      </vt:variant>
      <vt:variant>
        <vt:i4>2621514</vt:i4>
      </vt:variant>
      <vt:variant>
        <vt:i4>336</vt:i4>
      </vt:variant>
      <vt:variant>
        <vt:i4>0</vt:i4>
      </vt:variant>
      <vt:variant>
        <vt:i4>5</vt:i4>
      </vt:variant>
      <vt:variant>
        <vt:lpwstr>https://demos.co.uk/wp-content/uploads/2023/08/Marthas-Rule_finalversion.pdf</vt:lpwstr>
      </vt:variant>
      <vt:variant>
        <vt:lpwstr/>
      </vt:variant>
      <vt:variant>
        <vt:i4>983123</vt:i4>
      </vt:variant>
      <vt:variant>
        <vt:i4>333</vt:i4>
      </vt:variant>
      <vt:variant>
        <vt:i4>0</vt:i4>
      </vt:variant>
      <vt:variant>
        <vt:i4>5</vt:i4>
      </vt:variant>
      <vt:variant>
        <vt:lpwstr>https://www.england.nhs.uk/wp-content/uploads/2022/08/B1465-2.-Engaging-and-involving...-v1-FINAL.pdf</vt:lpwstr>
      </vt:variant>
      <vt:variant>
        <vt:lpwstr/>
      </vt:variant>
      <vt:variant>
        <vt:i4>4653139</vt:i4>
      </vt:variant>
      <vt:variant>
        <vt:i4>330</vt:i4>
      </vt:variant>
      <vt:variant>
        <vt:i4>0</vt:i4>
      </vt:variant>
      <vt:variant>
        <vt:i4>5</vt:i4>
      </vt:variant>
      <vt:variant>
        <vt:lpwstr>https://www.england.nhs.uk/supporting-our-nhs-people/health-and-wellbeing-programmes/</vt:lpwstr>
      </vt:variant>
      <vt:variant>
        <vt:lpwstr/>
      </vt:variant>
      <vt:variant>
        <vt:i4>2359340</vt:i4>
      </vt:variant>
      <vt:variant>
        <vt:i4>327</vt:i4>
      </vt:variant>
      <vt:variant>
        <vt:i4>0</vt:i4>
      </vt:variant>
      <vt:variant>
        <vt:i4>5</vt:i4>
      </vt:variant>
      <vt:variant>
        <vt:lpwstr>https://www.england.nhs.uk/patient-safety/a-just-culture-guide/</vt:lpwstr>
      </vt:variant>
      <vt:variant>
        <vt:lpwstr/>
      </vt:variant>
      <vt:variant>
        <vt:i4>983123</vt:i4>
      </vt:variant>
      <vt:variant>
        <vt:i4>324</vt:i4>
      </vt:variant>
      <vt:variant>
        <vt:i4>0</vt:i4>
      </vt:variant>
      <vt:variant>
        <vt:i4>5</vt:i4>
      </vt:variant>
      <vt:variant>
        <vt:lpwstr>https://www.england.nhs.uk/wp-content/uploads/2022/08/B1465-2.-Engaging-and-involving...-v1-FINAL.pdf</vt:lpwstr>
      </vt:variant>
      <vt:variant>
        <vt:lpwstr/>
      </vt:variant>
      <vt:variant>
        <vt:i4>7798890</vt:i4>
      </vt:variant>
      <vt:variant>
        <vt:i4>321</vt:i4>
      </vt:variant>
      <vt:variant>
        <vt:i4>0</vt:i4>
      </vt:variant>
      <vt:variant>
        <vt:i4>5</vt:i4>
      </vt:variant>
      <vt:variant>
        <vt:lpwstr>https://www.england.nhs.uk/patient-safety/the-nhs-patient-safety-strategy/</vt:lpwstr>
      </vt:variant>
      <vt:variant>
        <vt:lpwstr/>
      </vt:variant>
      <vt:variant>
        <vt:i4>2031676</vt:i4>
      </vt:variant>
      <vt:variant>
        <vt:i4>314</vt:i4>
      </vt:variant>
      <vt:variant>
        <vt:i4>0</vt:i4>
      </vt:variant>
      <vt:variant>
        <vt:i4>5</vt:i4>
      </vt:variant>
      <vt:variant>
        <vt:lpwstr/>
      </vt:variant>
      <vt:variant>
        <vt:lpwstr>_Toc189142033</vt:lpwstr>
      </vt:variant>
      <vt:variant>
        <vt:i4>2031676</vt:i4>
      </vt:variant>
      <vt:variant>
        <vt:i4>308</vt:i4>
      </vt:variant>
      <vt:variant>
        <vt:i4>0</vt:i4>
      </vt:variant>
      <vt:variant>
        <vt:i4>5</vt:i4>
      </vt:variant>
      <vt:variant>
        <vt:lpwstr/>
      </vt:variant>
      <vt:variant>
        <vt:lpwstr>_Toc189142032</vt:lpwstr>
      </vt:variant>
      <vt:variant>
        <vt:i4>2031676</vt:i4>
      </vt:variant>
      <vt:variant>
        <vt:i4>302</vt:i4>
      </vt:variant>
      <vt:variant>
        <vt:i4>0</vt:i4>
      </vt:variant>
      <vt:variant>
        <vt:i4>5</vt:i4>
      </vt:variant>
      <vt:variant>
        <vt:lpwstr/>
      </vt:variant>
      <vt:variant>
        <vt:lpwstr>_Toc189142031</vt:lpwstr>
      </vt:variant>
      <vt:variant>
        <vt:i4>2031676</vt:i4>
      </vt:variant>
      <vt:variant>
        <vt:i4>296</vt:i4>
      </vt:variant>
      <vt:variant>
        <vt:i4>0</vt:i4>
      </vt:variant>
      <vt:variant>
        <vt:i4>5</vt:i4>
      </vt:variant>
      <vt:variant>
        <vt:lpwstr/>
      </vt:variant>
      <vt:variant>
        <vt:lpwstr>_Toc189142030</vt:lpwstr>
      </vt:variant>
      <vt:variant>
        <vt:i4>1966140</vt:i4>
      </vt:variant>
      <vt:variant>
        <vt:i4>290</vt:i4>
      </vt:variant>
      <vt:variant>
        <vt:i4>0</vt:i4>
      </vt:variant>
      <vt:variant>
        <vt:i4>5</vt:i4>
      </vt:variant>
      <vt:variant>
        <vt:lpwstr/>
      </vt:variant>
      <vt:variant>
        <vt:lpwstr>_Toc189142029</vt:lpwstr>
      </vt:variant>
      <vt:variant>
        <vt:i4>1966140</vt:i4>
      </vt:variant>
      <vt:variant>
        <vt:i4>284</vt:i4>
      </vt:variant>
      <vt:variant>
        <vt:i4>0</vt:i4>
      </vt:variant>
      <vt:variant>
        <vt:i4>5</vt:i4>
      </vt:variant>
      <vt:variant>
        <vt:lpwstr/>
      </vt:variant>
      <vt:variant>
        <vt:lpwstr>_Toc189142028</vt:lpwstr>
      </vt:variant>
      <vt:variant>
        <vt:i4>1966140</vt:i4>
      </vt:variant>
      <vt:variant>
        <vt:i4>278</vt:i4>
      </vt:variant>
      <vt:variant>
        <vt:i4>0</vt:i4>
      </vt:variant>
      <vt:variant>
        <vt:i4>5</vt:i4>
      </vt:variant>
      <vt:variant>
        <vt:lpwstr/>
      </vt:variant>
      <vt:variant>
        <vt:lpwstr>_Toc189142027</vt:lpwstr>
      </vt:variant>
      <vt:variant>
        <vt:i4>1966140</vt:i4>
      </vt:variant>
      <vt:variant>
        <vt:i4>272</vt:i4>
      </vt:variant>
      <vt:variant>
        <vt:i4>0</vt:i4>
      </vt:variant>
      <vt:variant>
        <vt:i4>5</vt:i4>
      </vt:variant>
      <vt:variant>
        <vt:lpwstr/>
      </vt:variant>
      <vt:variant>
        <vt:lpwstr>_Toc189142026</vt:lpwstr>
      </vt:variant>
      <vt:variant>
        <vt:i4>1966140</vt:i4>
      </vt:variant>
      <vt:variant>
        <vt:i4>266</vt:i4>
      </vt:variant>
      <vt:variant>
        <vt:i4>0</vt:i4>
      </vt:variant>
      <vt:variant>
        <vt:i4>5</vt:i4>
      </vt:variant>
      <vt:variant>
        <vt:lpwstr/>
      </vt:variant>
      <vt:variant>
        <vt:lpwstr>_Toc189142025</vt:lpwstr>
      </vt:variant>
      <vt:variant>
        <vt:i4>1966140</vt:i4>
      </vt:variant>
      <vt:variant>
        <vt:i4>260</vt:i4>
      </vt:variant>
      <vt:variant>
        <vt:i4>0</vt:i4>
      </vt:variant>
      <vt:variant>
        <vt:i4>5</vt:i4>
      </vt:variant>
      <vt:variant>
        <vt:lpwstr/>
      </vt:variant>
      <vt:variant>
        <vt:lpwstr>_Toc189142024</vt:lpwstr>
      </vt:variant>
      <vt:variant>
        <vt:i4>1966140</vt:i4>
      </vt:variant>
      <vt:variant>
        <vt:i4>254</vt:i4>
      </vt:variant>
      <vt:variant>
        <vt:i4>0</vt:i4>
      </vt:variant>
      <vt:variant>
        <vt:i4>5</vt:i4>
      </vt:variant>
      <vt:variant>
        <vt:lpwstr/>
      </vt:variant>
      <vt:variant>
        <vt:lpwstr>_Toc189142023</vt:lpwstr>
      </vt:variant>
      <vt:variant>
        <vt:i4>1966140</vt:i4>
      </vt:variant>
      <vt:variant>
        <vt:i4>248</vt:i4>
      </vt:variant>
      <vt:variant>
        <vt:i4>0</vt:i4>
      </vt:variant>
      <vt:variant>
        <vt:i4>5</vt:i4>
      </vt:variant>
      <vt:variant>
        <vt:lpwstr/>
      </vt:variant>
      <vt:variant>
        <vt:lpwstr>_Toc189142022</vt:lpwstr>
      </vt:variant>
      <vt:variant>
        <vt:i4>1966140</vt:i4>
      </vt:variant>
      <vt:variant>
        <vt:i4>242</vt:i4>
      </vt:variant>
      <vt:variant>
        <vt:i4>0</vt:i4>
      </vt:variant>
      <vt:variant>
        <vt:i4>5</vt:i4>
      </vt:variant>
      <vt:variant>
        <vt:lpwstr/>
      </vt:variant>
      <vt:variant>
        <vt:lpwstr>_Toc189142021</vt:lpwstr>
      </vt:variant>
      <vt:variant>
        <vt:i4>1966140</vt:i4>
      </vt:variant>
      <vt:variant>
        <vt:i4>236</vt:i4>
      </vt:variant>
      <vt:variant>
        <vt:i4>0</vt:i4>
      </vt:variant>
      <vt:variant>
        <vt:i4>5</vt:i4>
      </vt:variant>
      <vt:variant>
        <vt:lpwstr/>
      </vt:variant>
      <vt:variant>
        <vt:lpwstr>_Toc189142020</vt:lpwstr>
      </vt:variant>
      <vt:variant>
        <vt:i4>1900604</vt:i4>
      </vt:variant>
      <vt:variant>
        <vt:i4>230</vt:i4>
      </vt:variant>
      <vt:variant>
        <vt:i4>0</vt:i4>
      </vt:variant>
      <vt:variant>
        <vt:i4>5</vt:i4>
      </vt:variant>
      <vt:variant>
        <vt:lpwstr/>
      </vt:variant>
      <vt:variant>
        <vt:lpwstr>_Toc189142019</vt:lpwstr>
      </vt:variant>
      <vt:variant>
        <vt:i4>1900604</vt:i4>
      </vt:variant>
      <vt:variant>
        <vt:i4>224</vt:i4>
      </vt:variant>
      <vt:variant>
        <vt:i4>0</vt:i4>
      </vt:variant>
      <vt:variant>
        <vt:i4>5</vt:i4>
      </vt:variant>
      <vt:variant>
        <vt:lpwstr/>
      </vt:variant>
      <vt:variant>
        <vt:lpwstr>_Toc189142018</vt:lpwstr>
      </vt:variant>
      <vt:variant>
        <vt:i4>1900604</vt:i4>
      </vt:variant>
      <vt:variant>
        <vt:i4>218</vt:i4>
      </vt:variant>
      <vt:variant>
        <vt:i4>0</vt:i4>
      </vt:variant>
      <vt:variant>
        <vt:i4>5</vt:i4>
      </vt:variant>
      <vt:variant>
        <vt:lpwstr/>
      </vt:variant>
      <vt:variant>
        <vt:lpwstr>_Toc189142017</vt:lpwstr>
      </vt:variant>
      <vt:variant>
        <vt:i4>1900604</vt:i4>
      </vt:variant>
      <vt:variant>
        <vt:i4>212</vt:i4>
      </vt:variant>
      <vt:variant>
        <vt:i4>0</vt:i4>
      </vt:variant>
      <vt:variant>
        <vt:i4>5</vt:i4>
      </vt:variant>
      <vt:variant>
        <vt:lpwstr/>
      </vt:variant>
      <vt:variant>
        <vt:lpwstr>_Toc189142016</vt:lpwstr>
      </vt:variant>
      <vt:variant>
        <vt:i4>1900604</vt:i4>
      </vt:variant>
      <vt:variant>
        <vt:i4>206</vt:i4>
      </vt:variant>
      <vt:variant>
        <vt:i4>0</vt:i4>
      </vt:variant>
      <vt:variant>
        <vt:i4>5</vt:i4>
      </vt:variant>
      <vt:variant>
        <vt:lpwstr/>
      </vt:variant>
      <vt:variant>
        <vt:lpwstr>_Toc189142015</vt:lpwstr>
      </vt:variant>
      <vt:variant>
        <vt:i4>1900604</vt:i4>
      </vt:variant>
      <vt:variant>
        <vt:i4>200</vt:i4>
      </vt:variant>
      <vt:variant>
        <vt:i4>0</vt:i4>
      </vt:variant>
      <vt:variant>
        <vt:i4>5</vt:i4>
      </vt:variant>
      <vt:variant>
        <vt:lpwstr/>
      </vt:variant>
      <vt:variant>
        <vt:lpwstr>_Toc189142014</vt:lpwstr>
      </vt:variant>
      <vt:variant>
        <vt:i4>1900604</vt:i4>
      </vt:variant>
      <vt:variant>
        <vt:i4>194</vt:i4>
      </vt:variant>
      <vt:variant>
        <vt:i4>0</vt:i4>
      </vt:variant>
      <vt:variant>
        <vt:i4>5</vt:i4>
      </vt:variant>
      <vt:variant>
        <vt:lpwstr/>
      </vt:variant>
      <vt:variant>
        <vt:lpwstr>_Toc189142013</vt:lpwstr>
      </vt:variant>
      <vt:variant>
        <vt:i4>1900604</vt:i4>
      </vt:variant>
      <vt:variant>
        <vt:i4>188</vt:i4>
      </vt:variant>
      <vt:variant>
        <vt:i4>0</vt:i4>
      </vt:variant>
      <vt:variant>
        <vt:i4>5</vt:i4>
      </vt:variant>
      <vt:variant>
        <vt:lpwstr/>
      </vt:variant>
      <vt:variant>
        <vt:lpwstr>_Toc189142012</vt:lpwstr>
      </vt:variant>
      <vt:variant>
        <vt:i4>1900604</vt:i4>
      </vt:variant>
      <vt:variant>
        <vt:i4>182</vt:i4>
      </vt:variant>
      <vt:variant>
        <vt:i4>0</vt:i4>
      </vt:variant>
      <vt:variant>
        <vt:i4>5</vt:i4>
      </vt:variant>
      <vt:variant>
        <vt:lpwstr/>
      </vt:variant>
      <vt:variant>
        <vt:lpwstr>_Toc189142011</vt:lpwstr>
      </vt:variant>
      <vt:variant>
        <vt:i4>1900604</vt:i4>
      </vt:variant>
      <vt:variant>
        <vt:i4>176</vt:i4>
      </vt:variant>
      <vt:variant>
        <vt:i4>0</vt:i4>
      </vt:variant>
      <vt:variant>
        <vt:i4>5</vt:i4>
      </vt:variant>
      <vt:variant>
        <vt:lpwstr/>
      </vt:variant>
      <vt:variant>
        <vt:lpwstr>_Toc189142010</vt:lpwstr>
      </vt:variant>
      <vt:variant>
        <vt:i4>1835068</vt:i4>
      </vt:variant>
      <vt:variant>
        <vt:i4>170</vt:i4>
      </vt:variant>
      <vt:variant>
        <vt:i4>0</vt:i4>
      </vt:variant>
      <vt:variant>
        <vt:i4>5</vt:i4>
      </vt:variant>
      <vt:variant>
        <vt:lpwstr/>
      </vt:variant>
      <vt:variant>
        <vt:lpwstr>_Toc189142009</vt:lpwstr>
      </vt:variant>
      <vt:variant>
        <vt:i4>1835068</vt:i4>
      </vt:variant>
      <vt:variant>
        <vt:i4>164</vt:i4>
      </vt:variant>
      <vt:variant>
        <vt:i4>0</vt:i4>
      </vt:variant>
      <vt:variant>
        <vt:i4>5</vt:i4>
      </vt:variant>
      <vt:variant>
        <vt:lpwstr/>
      </vt:variant>
      <vt:variant>
        <vt:lpwstr>_Toc189142008</vt:lpwstr>
      </vt:variant>
      <vt:variant>
        <vt:i4>1835068</vt:i4>
      </vt:variant>
      <vt:variant>
        <vt:i4>158</vt:i4>
      </vt:variant>
      <vt:variant>
        <vt:i4>0</vt:i4>
      </vt:variant>
      <vt:variant>
        <vt:i4>5</vt:i4>
      </vt:variant>
      <vt:variant>
        <vt:lpwstr/>
      </vt:variant>
      <vt:variant>
        <vt:lpwstr>_Toc189142007</vt:lpwstr>
      </vt:variant>
      <vt:variant>
        <vt:i4>1835068</vt:i4>
      </vt:variant>
      <vt:variant>
        <vt:i4>152</vt:i4>
      </vt:variant>
      <vt:variant>
        <vt:i4>0</vt:i4>
      </vt:variant>
      <vt:variant>
        <vt:i4>5</vt:i4>
      </vt:variant>
      <vt:variant>
        <vt:lpwstr/>
      </vt:variant>
      <vt:variant>
        <vt:lpwstr>_Toc189142006</vt:lpwstr>
      </vt:variant>
      <vt:variant>
        <vt:i4>1835068</vt:i4>
      </vt:variant>
      <vt:variant>
        <vt:i4>146</vt:i4>
      </vt:variant>
      <vt:variant>
        <vt:i4>0</vt:i4>
      </vt:variant>
      <vt:variant>
        <vt:i4>5</vt:i4>
      </vt:variant>
      <vt:variant>
        <vt:lpwstr/>
      </vt:variant>
      <vt:variant>
        <vt:lpwstr>_Toc189142005</vt:lpwstr>
      </vt:variant>
      <vt:variant>
        <vt:i4>1835068</vt:i4>
      </vt:variant>
      <vt:variant>
        <vt:i4>140</vt:i4>
      </vt:variant>
      <vt:variant>
        <vt:i4>0</vt:i4>
      </vt:variant>
      <vt:variant>
        <vt:i4>5</vt:i4>
      </vt:variant>
      <vt:variant>
        <vt:lpwstr/>
      </vt:variant>
      <vt:variant>
        <vt:lpwstr>_Toc189142004</vt:lpwstr>
      </vt:variant>
      <vt:variant>
        <vt:i4>1835068</vt:i4>
      </vt:variant>
      <vt:variant>
        <vt:i4>134</vt:i4>
      </vt:variant>
      <vt:variant>
        <vt:i4>0</vt:i4>
      </vt:variant>
      <vt:variant>
        <vt:i4>5</vt:i4>
      </vt:variant>
      <vt:variant>
        <vt:lpwstr/>
      </vt:variant>
      <vt:variant>
        <vt:lpwstr>_Toc189142003</vt:lpwstr>
      </vt:variant>
      <vt:variant>
        <vt:i4>1835068</vt:i4>
      </vt:variant>
      <vt:variant>
        <vt:i4>128</vt:i4>
      </vt:variant>
      <vt:variant>
        <vt:i4>0</vt:i4>
      </vt:variant>
      <vt:variant>
        <vt:i4>5</vt:i4>
      </vt:variant>
      <vt:variant>
        <vt:lpwstr/>
      </vt:variant>
      <vt:variant>
        <vt:lpwstr>_Toc189142002</vt:lpwstr>
      </vt:variant>
      <vt:variant>
        <vt:i4>1835068</vt:i4>
      </vt:variant>
      <vt:variant>
        <vt:i4>122</vt:i4>
      </vt:variant>
      <vt:variant>
        <vt:i4>0</vt:i4>
      </vt:variant>
      <vt:variant>
        <vt:i4>5</vt:i4>
      </vt:variant>
      <vt:variant>
        <vt:lpwstr/>
      </vt:variant>
      <vt:variant>
        <vt:lpwstr>_Toc189142001</vt:lpwstr>
      </vt:variant>
      <vt:variant>
        <vt:i4>1835068</vt:i4>
      </vt:variant>
      <vt:variant>
        <vt:i4>116</vt:i4>
      </vt:variant>
      <vt:variant>
        <vt:i4>0</vt:i4>
      </vt:variant>
      <vt:variant>
        <vt:i4>5</vt:i4>
      </vt:variant>
      <vt:variant>
        <vt:lpwstr/>
      </vt:variant>
      <vt:variant>
        <vt:lpwstr>_Toc189142000</vt:lpwstr>
      </vt:variant>
      <vt:variant>
        <vt:i4>1441845</vt:i4>
      </vt:variant>
      <vt:variant>
        <vt:i4>110</vt:i4>
      </vt:variant>
      <vt:variant>
        <vt:i4>0</vt:i4>
      </vt:variant>
      <vt:variant>
        <vt:i4>5</vt:i4>
      </vt:variant>
      <vt:variant>
        <vt:lpwstr/>
      </vt:variant>
      <vt:variant>
        <vt:lpwstr>_Toc189141999</vt:lpwstr>
      </vt:variant>
      <vt:variant>
        <vt:i4>1441845</vt:i4>
      </vt:variant>
      <vt:variant>
        <vt:i4>104</vt:i4>
      </vt:variant>
      <vt:variant>
        <vt:i4>0</vt:i4>
      </vt:variant>
      <vt:variant>
        <vt:i4>5</vt:i4>
      </vt:variant>
      <vt:variant>
        <vt:lpwstr/>
      </vt:variant>
      <vt:variant>
        <vt:lpwstr>_Toc189141998</vt:lpwstr>
      </vt:variant>
      <vt:variant>
        <vt:i4>1441845</vt:i4>
      </vt:variant>
      <vt:variant>
        <vt:i4>98</vt:i4>
      </vt:variant>
      <vt:variant>
        <vt:i4>0</vt:i4>
      </vt:variant>
      <vt:variant>
        <vt:i4>5</vt:i4>
      </vt:variant>
      <vt:variant>
        <vt:lpwstr/>
      </vt:variant>
      <vt:variant>
        <vt:lpwstr>_Toc189141997</vt:lpwstr>
      </vt:variant>
      <vt:variant>
        <vt:i4>1441845</vt:i4>
      </vt:variant>
      <vt:variant>
        <vt:i4>92</vt:i4>
      </vt:variant>
      <vt:variant>
        <vt:i4>0</vt:i4>
      </vt:variant>
      <vt:variant>
        <vt:i4>5</vt:i4>
      </vt:variant>
      <vt:variant>
        <vt:lpwstr/>
      </vt:variant>
      <vt:variant>
        <vt:lpwstr>_Toc189141996</vt:lpwstr>
      </vt:variant>
      <vt:variant>
        <vt:i4>1441845</vt:i4>
      </vt:variant>
      <vt:variant>
        <vt:i4>86</vt:i4>
      </vt:variant>
      <vt:variant>
        <vt:i4>0</vt:i4>
      </vt:variant>
      <vt:variant>
        <vt:i4>5</vt:i4>
      </vt:variant>
      <vt:variant>
        <vt:lpwstr/>
      </vt:variant>
      <vt:variant>
        <vt:lpwstr>_Toc189141995</vt:lpwstr>
      </vt:variant>
      <vt:variant>
        <vt:i4>1441845</vt:i4>
      </vt:variant>
      <vt:variant>
        <vt:i4>80</vt:i4>
      </vt:variant>
      <vt:variant>
        <vt:i4>0</vt:i4>
      </vt:variant>
      <vt:variant>
        <vt:i4>5</vt:i4>
      </vt:variant>
      <vt:variant>
        <vt:lpwstr/>
      </vt:variant>
      <vt:variant>
        <vt:lpwstr>_Toc189141994</vt:lpwstr>
      </vt:variant>
      <vt:variant>
        <vt:i4>1441845</vt:i4>
      </vt:variant>
      <vt:variant>
        <vt:i4>74</vt:i4>
      </vt:variant>
      <vt:variant>
        <vt:i4>0</vt:i4>
      </vt:variant>
      <vt:variant>
        <vt:i4>5</vt:i4>
      </vt:variant>
      <vt:variant>
        <vt:lpwstr/>
      </vt:variant>
      <vt:variant>
        <vt:lpwstr>_Toc189141993</vt:lpwstr>
      </vt:variant>
      <vt:variant>
        <vt:i4>1441845</vt:i4>
      </vt:variant>
      <vt:variant>
        <vt:i4>68</vt:i4>
      </vt:variant>
      <vt:variant>
        <vt:i4>0</vt:i4>
      </vt:variant>
      <vt:variant>
        <vt:i4>5</vt:i4>
      </vt:variant>
      <vt:variant>
        <vt:lpwstr/>
      </vt:variant>
      <vt:variant>
        <vt:lpwstr>_Toc189141992</vt:lpwstr>
      </vt:variant>
      <vt:variant>
        <vt:i4>1441845</vt:i4>
      </vt:variant>
      <vt:variant>
        <vt:i4>62</vt:i4>
      </vt:variant>
      <vt:variant>
        <vt:i4>0</vt:i4>
      </vt:variant>
      <vt:variant>
        <vt:i4>5</vt:i4>
      </vt:variant>
      <vt:variant>
        <vt:lpwstr/>
      </vt:variant>
      <vt:variant>
        <vt:lpwstr>_Toc189141991</vt:lpwstr>
      </vt:variant>
      <vt:variant>
        <vt:i4>1441845</vt:i4>
      </vt:variant>
      <vt:variant>
        <vt:i4>56</vt:i4>
      </vt:variant>
      <vt:variant>
        <vt:i4>0</vt:i4>
      </vt:variant>
      <vt:variant>
        <vt:i4>5</vt:i4>
      </vt:variant>
      <vt:variant>
        <vt:lpwstr/>
      </vt:variant>
      <vt:variant>
        <vt:lpwstr>_Toc189141990</vt:lpwstr>
      </vt:variant>
      <vt:variant>
        <vt:i4>1507381</vt:i4>
      </vt:variant>
      <vt:variant>
        <vt:i4>50</vt:i4>
      </vt:variant>
      <vt:variant>
        <vt:i4>0</vt:i4>
      </vt:variant>
      <vt:variant>
        <vt:i4>5</vt:i4>
      </vt:variant>
      <vt:variant>
        <vt:lpwstr/>
      </vt:variant>
      <vt:variant>
        <vt:lpwstr>_Toc189141989</vt:lpwstr>
      </vt:variant>
      <vt:variant>
        <vt:i4>1507381</vt:i4>
      </vt:variant>
      <vt:variant>
        <vt:i4>44</vt:i4>
      </vt:variant>
      <vt:variant>
        <vt:i4>0</vt:i4>
      </vt:variant>
      <vt:variant>
        <vt:i4>5</vt:i4>
      </vt:variant>
      <vt:variant>
        <vt:lpwstr/>
      </vt:variant>
      <vt:variant>
        <vt:lpwstr>_Toc189141988</vt:lpwstr>
      </vt:variant>
      <vt:variant>
        <vt:i4>1507381</vt:i4>
      </vt:variant>
      <vt:variant>
        <vt:i4>38</vt:i4>
      </vt:variant>
      <vt:variant>
        <vt:i4>0</vt:i4>
      </vt:variant>
      <vt:variant>
        <vt:i4>5</vt:i4>
      </vt:variant>
      <vt:variant>
        <vt:lpwstr/>
      </vt:variant>
      <vt:variant>
        <vt:lpwstr>_Toc189141987</vt:lpwstr>
      </vt:variant>
      <vt:variant>
        <vt:i4>1507381</vt:i4>
      </vt:variant>
      <vt:variant>
        <vt:i4>32</vt:i4>
      </vt:variant>
      <vt:variant>
        <vt:i4>0</vt:i4>
      </vt:variant>
      <vt:variant>
        <vt:i4>5</vt:i4>
      </vt:variant>
      <vt:variant>
        <vt:lpwstr/>
      </vt:variant>
      <vt:variant>
        <vt:lpwstr>_Toc189141986</vt:lpwstr>
      </vt:variant>
      <vt:variant>
        <vt:i4>1507381</vt:i4>
      </vt:variant>
      <vt:variant>
        <vt:i4>26</vt:i4>
      </vt:variant>
      <vt:variant>
        <vt:i4>0</vt:i4>
      </vt:variant>
      <vt:variant>
        <vt:i4>5</vt:i4>
      </vt:variant>
      <vt:variant>
        <vt:lpwstr/>
      </vt:variant>
      <vt:variant>
        <vt:lpwstr>_Toc189141985</vt:lpwstr>
      </vt:variant>
      <vt:variant>
        <vt:i4>1507381</vt:i4>
      </vt:variant>
      <vt:variant>
        <vt:i4>20</vt:i4>
      </vt:variant>
      <vt:variant>
        <vt:i4>0</vt:i4>
      </vt:variant>
      <vt:variant>
        <vt:i4>5</vt:i4>
      </vt:variant>
      <vt:variant>
        <vt:lpwstr/>
      </vt:variant>
      <vt:variant>
        <vt:lpwstr>_Toc189141984</vt:lpwstr>
      </vt:variant>
      <vt:variant>
        <vt:i4>1507381</vt:i4>
      </vt:variant>
      <vt:variant>
        <vt:i4>14</vt:i4>
      </vt:variant>
      <vt:variant>
        <vt:i4>0</vt:i4>
      </vt:variant>
      <vt:variant>
        <vt:i4>5</vt:i4>
      </vt:variant>
      <vt:variant>
        <vt:lpwstr/>
      </vt:variant>
      <vt:variant>
        <vt:lpwstr>_Toc189141983</vt:lpwstr>
      </vt:variant>
      <vt:variant>
        <vt:i4>1507381</vt:i4>
      </vt:variant>
      <vt:variant>
        <vt:i4>8</vt:i4>
      </vt:variant>
      <vt:variant>
        <vt:i4>0</vt:i4>
      </vt:variant>
      <vt:variant>
        <vt:i4>5</vt:i4>
      </vt:variant>
      <vt:variant>
        <vt:lpwstr/>
      </vt:variant>
      <vt:variant>
        <vt:lpwstr>_Toc189141982</vt:lpwstr>
      </vt:variant>
      <vt:variant>
        <vt:i4>1507381</vt:i4>
      </vt:variant>
      <vt:variant>
        <vt:i4>2</vt:i4>
      </vt:variant>
      <vt:variant>
        <vt:i4>0</vt:i4>
      </vt:variant>
      <vt:variant>
        <vt:i4>5</vt:i4>
      </vt:variant>
      <vt:variant>
        <vt:lpwstr/>
      </vt:variant>
      <vt:variant>
        <vt:lpwstr>_Toc189141981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Safety Incident Response Policy - RM74</dc:title>
  <dc:subject/>
  <dc:creator>donna forsyth</dc:creator>
  <cp:keywords/>
  <cp:lastModifiedBy>Rooney Jackie</cp:lastModifiedBy>
  <cp:revision>2</cp:revision>
  <cp:lastPrinted>2024-01-18T15:53:00Z</cp:lastPrinted>
  <dcterms:created xsi:type="dcterms:W3CDTF">2025-02-19T10:56:00Z</dcterms:created>
  <dcterms:modified xsi:type="dcterms:W3CDTF">2025-02-19T10:56:00Z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0x0101008243CAC837F201429EA5BA152F0047BF</vt:lpwstr>
  </property>
  <property fmtid="{D5CDD505-2E9C-101B-9397-08002B2CF9AE}" pid="3" name="MediaServiceImageTags">
    <vt:lpwstr/>
  </property>
  <property fmtid="{D5CDD505-2E9C-101B-9397-08002B2CF9AE}" pid="4" name="Approval Level">
    <vt:lpwstr>Updated</vt:lpwstr>
  </property>
</Properties>
</file>